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CCB" w:rsidRDefault="00511CCB" w:rsidP="00511CCB">
      <w:pPr>
        <w:widowControl w:val="0"/>
        <w:tabs>
          <w:tab w:val="left" w:pos="1210"/>
        </w:tabs>
        <w:autoSpaceDE w:val="0"/>
        <w:autoSpaceDN w:val="0"/>
        <w:spacing w:after="0" w:line="240" w:lineRule="auto"/>
        <w:ind w:left="281"/>
        <w:jc w:val="center"/>
        <w:outlineLvl w:val="2"/>
        <w:rPr>
          <w:rFonts w:ascii="Times New Roman" w:eastAsia="Times New Roman" w:hAnsi="Times New Roman" w:cs="Times New Roman"/>
          <w:b/>
          <w:bCs/>
          <w:sz w:val="20"/>
          <w:szCs w:val="20"/>
        </w:rPr>
      </w:pPr>
      <w:r w:rsidRPr="00511CCB">
        <w:rPr>
          <w:rFonts w:ascii="Times New Roman" w:eastAsia="Times New Roman" w:hAnsi="Times New Roman" w:cs="Times New Roman"/>
          <w:b/>
          <w:bCs/>
          <w:sz w:val="20"/>
          <w:szCs w:val="20"/>
        </w:rPr>
        <w:t>КРАТКОЕ НЕТЕХНИЧЕСКОЕ РЕЗЮМЕ</w:t>
      </w:r>
    </w:p>
    <w:p w:rsidR="00D93736" w:rsidRDefault="00D93736" w:rsidP="00511CCB">
      <w:pPr>
        <w:widowControl w:val="0"/>
        <w:tabs>
          <w:tab w:val="left" w:pos="1210"/>
        </w:tabs>
        <w:autoSpaceDE w:val="0"/>
        <w:autoSpaceDN w:val="0"/>
        <w:spacing w:after="0" w:line="240" w:lineRule="auto"/>
        <w:ind w:left="281"/>
        <w:jc w:val="center"/>
        <w:outlineLvl w:val="2"/>
        <w:rPr>
          <w:rFonts w:ascii="Times New Roman" w:eastAsia="Times New Roman" w:hAnsi="Times New Roman" w:cs="Times New Roman"/>
          <w:b/>
          <w:bCs/>
          <w:sz w:val="20"/>
          <w:szCs w:val="20"/>
        </w:rPr>
      </w:pPr>
    </w:p>
    <w:p w:rsidR="00D93736" w:rsidRDefault="00D93736" w:rsidP="00511CCB">
      <w:pPr>
        <w:widowControl w:val="0"/>
        <w:tabs>
          <w:tab w:val="left" w:pos="1210"/>
        </w:tabs>
        <w:autoSpaceDE w:val="0"/>
        <w:autoSpaceDN w:val="0"/>
        <w:spacing w:after="0" w:line="240" w:lineRule="auto"/>
        <w:ind w:left="281"/>
        <w:jc w:val="center"/>
        <w:outlineLvl w:val="2"/>
        <w:rPr>
          <w:rFonts w:ascii="Times New Roman" w:eastAsia="Times New Roman" w:hAnsi="Times New Roman" w:cs="Times New Roman"/>
          <w:b/>
          <w:bCs/>
          <w:sz w:val="20"/>
          <w:szCs w:val="20"/>
        </w:rPr>
      </w:pPr>
    </w:p>
    <w:p w:rsidR="00D93736" w:rsidRPr="00F5605E" w:rsidRDefault="00D93736" w:rsidP="00F5605E">
      <w:pPr>
        <w:widowControl w:val="0"/>
        <w:tabs>
          <w:tab w:val="left" w:pos="1210"/>
          <w:tab w:val="left" w:pos="9498"/>
          <w:tab w:val="left" w:pos="9639"/>
        </w:tabs>
        <w:autoSpaceDE w:val="0"/>
        <w:autoSpaceDN w:val="0"/>
        <w:spacing w:after="0" w:line="240" w:lineRule="auto"/>
        <w:ind w:right="142" w:firstLine="567"/>
        <w:jc w:val="both"/>
        <w:outlineLvl w:val="2"/>
        <w:rPr>
          <w:rFonts w:ascii="Times New Roman" w:eastAsia="Times New Roman" w:hAnsi="Times New Roman" w:cs="Times New Roman"/>
          <w:bCs/>
          <w:sz w:val="20"/>
          <w:szCs w:val="20"/>
        </w:rPr>
      </w:pPr>
      <w:r w:rsidRPr="00D93736">
        <w:rPr>
          <w:rFonts w:ascii="Times New Roman" w:eastAsia="Times New Roman" w:hAnsi="Times New Roman" w:cs="Times New Roman"/>
          <w:bCs/>
          <w:sz w:val="20"/>
          <w:szCs w:val="20"/>
        </w:rPr>
        <w:t xml:space="preserve">Результаты </w:t>
      </w:r>
      <w:r w:rsidR="006479B6">
        <w:rPr>
          <w:rFonts w:ascii="Times New Roman" w:eastAsia="Times New Roman" w:hAnsi="Times New Roman" w:cs="Times New Roman"/>
          <w:bCs/>
          <w:sz w:val="20"/>
          <w:szCs w:val="20"/>
        </w:rPr>
        <w:t>«</w:t>
      </w:r>
      <w:r w:rsidR="0041013A">
        <w:rPr>
          <w:rFonts w:ascii="Times New Roman" w:eastAsia="Times New Roman" w:hAnsi="Times New Roman" w:cs="Times New Roman"/>
          <w:bCs/>
          <w:sz w:val="20"/>
          <w:szCs w:val="20"/>
        </w:rPr>
        <w:t xml:space="preserve">Технического проекта </w:t>
      </w:r>
      <w:r w:rsidR="0041013A" w:rsidRPr="0041013A">
        <w:rPr>
          <w:rFonts w:ascii="Times New Roman" w:eastAsia="Times New Roman" w:hAnsi="Times New Roman" w:cs="Times New Roman"/>
          <w:bCs/>
          <w:sz w:val="20"/>
          <w:szCs w:val="20"/>
        </w:rPr>
        <w:t>на проведение работ по расконсервации и восстановлению скважин на участке №2 месторождения Бастау</w:t>
      </w:r>
      <w:r w:rsidR="0041013A">
        <w:rPr>
          <w:rFonts w:ascii="Times New Roman" w:eastAsia="Times New Roman" w:hAnsi="Times New Roman" w:cs="Times New Roman"/>
          <w:bCs/>
          <w:sz w:val="20"/>
          <w:szCs w:val="20"/>
        </w:rPr>
        <w:t xml:space="preserve"> </w:t>
      </w:r>
      <w:r w:rsidR="00F5605E" w:rsidRPr="00F5605E">
        <w:rPr>
          <w:rFonts w:ascii="Times New Roman" w:eastAsia="Times New Roman" w:hAnsi="Times New Roman" w:cs="Times New Roman"/>
          <w:bCs/>
          <w:sz w:val="20"/>
          <w:szCs w:val="20"/>
        </w:rPr>
        <w:t>с материалами экологической оценки (РООС и ППМ)</w:t>
      </w:r>
      <w:r w:rsidR="006E6092" w:rsidRPr="006E6092">
        <w:rPr>
          <w:rFonts w:ascii="Times New Roman" w:eastAsia="Times New Roman" w:hAnsi="Times New Roman" w:cs="Times New Roman"/>
          <w:bCs/>
          <w:sz w:val="20"/>
          <w:szCs w:val="20"/>
        </w:rPr>
        <w:t xml:space="preserve">» </w:t>
      </w:r>
      <w:r w:rsidRPr="00D93736">
        <w:rPr>
          <w:rFonts w:ascii="Times New Roman" w:eastAsia="Times New Roman" w:hAnsi="Times New Roman" w:cs="Times New Roman"/>
          <w:bCs/>
          <w:sz w:val="20"/>
          <w:szCs w:val="20"/>
        </w:rPr>
        <w:t>показывают что: выполненные расчеты рассеивания по веществам источников выбросов, зона загрязнения не выходит за область воздействия. Воздействие на воздушный бассейн квалифицируется как незначительное (существующее и проектируемое положение), степень опасности для здоровья населения – допустимая.</w:t>
      </w:r>
    </w:p>
    <w:p w:rsidR="0041013A" w:rsidRPr="0041013A" w:rsidRDefault="0041013A" w:rsidP="0041013A">
      <w:pPr>
        <w:widowControl w:val="0"/>
        <w:tabs>
          <w:tab w:val="left" w:pos="1210"/>
        </w:tabs>
        <w:autoSpaceDE w:val="0"/>
        <w:autoSpaceDN w:val="0"/>
        <w:spacing w:after="0" w:line="240" w:lineRule="auto"/>
        <w:ind w:right="425"/>
        <w:jc w:val="center"/>
        <w:outlineLvl w:val="2"/>
        <w:rPr>
          <w:b/>
          <w:noProof/>
          <w:color w:val="FF0000"/>
          <w:lang w:eastAsia="ru-RU"/>
        </w:rPr>
      </w:pPr>
      <w:r>
        <w:rPr>
          <w:noProof/>
          <w:lang w:eastAsia="ru-RU"/>
        </w:rPr>
        <w:drawing>
          <wp:inline distT="0" distB="0" distL="0" distR="0">
            <wp:extent cx="5478145" cy="6353175"/>
            <wp:effectExtent l="0" t="0" r="8255" b="9525"/>
            <wp:docPr id="2" name="Рисунок 2" descr="Описани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2495"/>
                    <a:stretch>
                      <a:fillRect/>
                    </a:stretch>
                  </pic:blipFill>
                  <pic:spPr bwMode="auto">
                    <a:xfrm>
                      <a:off x="0" y="0"/>
                      <a:ext cx="5478145" cy="6353175"/>
                    </a:xfrm>
                    <a:prstGeom prst="rect">
                      <a:avLst/>
                    </a:prstGeom>
                    <a:noFill/>
                    <a:ln>
                      <a:noFill/>
                    </a:ln>
                  </pic:spPr>
                </pic:pic>
              </a:graphicData>
            </a:graphic>
          </wp:inline>
        </w:drawing>
      </w:r>
    </w:p>
    <w:p w:rsidR="00D93736" w:rsidRPr="00D93736" w:rsidRDefault="00D93736" w:rsidP="00D93736">
      <w:pPr>
        <w:widowControl w:val="0"/>
        <w:tabs>
          <w:tab w:val="left" w:pos="1210"/>
        </w:tabs>
        <w:autoSpaceDE w:val="0"/>
        <w:autoSpaceDN w:val="0"/>
        <w:spacing w:after="0" w:line="240" w:lineRule="auto"/>
        <w:ind w:left="281"/>
        <w:jc w:val="center"/>
        <w:outlineLvl w:val="2"/>
        <w:rPr>
          <w:rFonts w:ascii="Times New Roman" w:eastAsia="Times New Roman" w:hAnsi="Times New Roman" w:cs="Times New Roman"/>
          <w:b/>
          <w:bCs/>
          <w:sz w:val="20"/>
          <w:szCs w:val="20"/>
        </w:rPr>
      </w:pPr>
      <w:r w:rsidRPr="00D93736">
        <w:rPr>
          <w:rFonts w:ascii="Times New Roman" w:eastAsia="Times New Roman" w:hAnsi="Times New Roman" w:cs="Times New Roman"/>
          <w:b/>
          <w:bCs/>
          <w:sz w:val="20"/>
          <w:szCs w:val="20"/>
        </w:rPr>
        <w:t xml:space="preserve">Рисунок 1. Обзорная карта </w:t>
      </w:r>
    </w:p>
    <w:p w:rsidR="00D93736" w:rsidRPr="00D93736" w:rsidRDefault="00D93736" w:rsidP="00D93736">
      <w:pPr>
        <w:autoSpaceDE w:val="0"/>
        <w:autoSpaceDN w:val="0"/>
        <w:adjustRightInd w:val="0"/>
        <w:spacing w:after="0" w:line="240" w:lineRule="auto"/>
        <w:rPr>
          <w:rFonts w:ascii="Times New Roman" w:eastAsia="Calibri" w:hAnsi="Times New Roman" w:cs="Times New Roman"/>
          <w:color w:val="000000"/>
          <w:sz w:val="20"/>
          <w:szCs w:val="20"/>
        </w:rPr>
      </w:pPr>
    </w:p>
    <w:p w:rsidR="00D93736" w:rsidRPr="0041013A" w:rsidRDefault="00D93736" w:rsidP="0041013A">
      <w:pPr>
        <w:autoSpaceDE w:val="0"/>
        <w:autoSpaceDN w:val="0"/>
        <w:adjustRightInd w:val="0"/>
        <w:spacing w:after="0" w:line="240" w:lineRule="auto"/>
        <w:ind w:firstLine="567"/>
        <w:jc w:val="both"/>
        <w:rPr>
          <w:rFonts w:ascii="Times New Roman" w:eastAsia="Calibri" w:hAnsi="Times New Roman" w:cs="Times New Roman"/>
          <w:b/>
          <w:i/>
          <w:color w:val="000000"/>
          <w:sz w:val="20"/>
          <w:szCs w:val="20"/>
        </w:rPr>
      </w:pPr>
      <w:r w:rsidRPr="00D93736">
        <w:rPr>
          <w:rFonts w:ascii="Times New Roman" w:eastAsia="Calibri" w:hAnsi="Times New Roman" w:cs="Times New Roman"/>
          <w:b/>
          <w:i/>
          <w:color w:val="000000"/>
          <w:sz w:val="20"/>
          <w:szCs w:val="20"/>
        </w:rPr>
        <w:t xml:space="preserve"> 1)  Описание предполагаемого места осуществления намечаемой деятельности, план с изображением его границ</w:t>
      </w:r>
    </w:p>
    <w:p w:rsidR="0041013A" w:rsidRPr="00D93736" w:rsidRDefault="0041013A" w:rsidP="00D93736">
      <w:pPr>
        <w:autoSpaceDE w:val="0"/>
        <w:autoSpaceDN w:val="0"/>
        <w:adjustRightInd w:val="0"/>
        <w:spacing w:after="0" w:line="240" w:lineRule="auto"/>
        <w:jc w:val="both"/>
        <w:rPr>
          <w:rFonts w:ascii="Times New Roman" w:eastAsia="Calibri" w:hAnsi="Times New Roman" w:cs="Times New Roman"/>
          <w:color w:val="000000"/>
          <w:sz w:val="20"/>
          <w:szCs w:val="20"/>
        </w:rPr>
      </w:pPr>
      <w:r w:rsidRPr="0041013A">
        <w:rPr>
          <w:rFonts w:ascii="Times New Roman" w:eastAsia="Calibri" w:hAnsi="Times New Roman" w:cs="Times New Roman"/>
          <w:color w:val="000000"/>
          <w:sz w:val="20"/>
          <w:szCs w:val="20"/>
        </w:rPr>
        <w:t xml:space="preserve">Месторождение Бастау административно расположено в Кызылординской области, в южной части Акшабулакской грабен-синклинали Арыскумского прогиба, на разведочных блоках XXIX - 39-D (частично), Е (частично); XXX - 39-A (частично), В (частично). В административном отношении месторождение Бастау находится в Сырдарьинском районе Кызылординской области Республики Казахстан. Ближайшими населенными пунктами являются железнодорожные станции: Джусалы и Джалагаш, которые расположены к юго-западу от месторождения, соответственно на расстояниях 135 км и 120 км. Расстояние от </w:t>
      </w:r>
      <w:r w:rsidRPr="0041013A">
        <w:rPr>
          <w:rFonts w:ascii="Times New Roman" w:eastAsia="Calibri" w:hAnsi="Times New Roman" w:cs="Times New Roman"/>
          <w:color w:val="000000"/>
          <w:sz w:val="20"/>
          <w:szCs w:val="20"/>
        </w:rPr>
        <w:lastRenderedPageBreak/>
        <w:t>месторождения Бастау до областного центра г.Кызылорда составляет до 115 км. На расстоянии порядка 40 км к северу от месторождения проходит нефтепровод Каракойын-Кумколь. Крупное нефтяное разрабатываемое месторождение Кумколь с вахтовым поселком нефтяников, находится в 70 км севернее площади Бастау. В 65 км северо-западнее проходит Ленинск- Жезказганская ЛЭП. В орографическом отношении район площади Бастау представлен песчаными барханами с абсолютными отметками рельефа 110-150 м. Климат района резко континентальный, с большими колебаниями средних и дневных температур воздуха, годовое количество осадков 100-150 мм. Максимальные температуры летом +35+38С, минимальные зимой до -30С. Характерны постоянные ветры юго-восточного направления, в зимнее время – метели и бураны. Водные артерии на площади работ отсутствуют. В 2020 году Дополнением №2 (рег.№4814 от 02.06.2020 г) права обязанности недропользователя ТОО «KS Oil» по Контракту №4347 от 28.09.2016 г переданы АО «Нефтяная компания «КОР» (письмо МЭМР РК №10-07-ЭК-28 от 05.04.2019 г) на проведение разведки углеводородного сырья в пределах блоков XXIХ-39-D (частично), E (частично), XXХ-39-А (частично), В (частично). Координаты горного отвода: Участок №2: 1)45о51'57,00"СШ, 65о41'30,00"ВД  2)45о51'17,00"СШ, 65о40'58,00"ВД 3)45о50'27,00"СШ, 65о40'29,00"ВД 4)45о50'1,00"СШ, 65о40'55,00"ВД 5)45о50'1,00"СШ, 65о41'33,00"ВД 6)45о50'51,00"СШ, 65о42'2,00"ВД 7)45о51'19,00"СШ, 65о42'27,00"ВД.</w:t>
      </w:r>
    </w:p>
    <w:p w:rsidR="00F5605E" w:rsidRPr="0041013A" w:rsidRDefault="00D93736" w:rsidP="0041013A">
      <w:pPr>
        <w:autoSpaceDE w:val="0"/>
        <w:autoSpaceDN w:val="0"/>
        <w:adjustRightInd w:val="0"/>
        <w:spacing w:after="0" w:line="240" w:lineRule="auto"/>
        <w:ind w:firstLine="567"/>
        <w:jc w:val="both"/>
        <w:rPr>
          <w:rFonts w:ascii="Times New Roman" w:eastAsia="Calibri" w:hAnsi="Times New Roman" w:cs="Times New Roman"/>
          <w:b/>
          <w:i/>
          <w:color w:val="000000"/>
          <w:sz w:val="20"/>
          <w:szCs w:val="20"/>
        </w:rPr>
      </w:pPr>
      <w:r w:rsidRPr="00D93736">
        <w:rPr>
          <w:rFonts w:ascii="Times New Roman" w:eastAsia="Calibri" w:hAnsi="Times New Roman" w:cs="Times New Roman"/>
          <w:b/>
          <w:i/>
          <w:color w:val="000000"/>
          <w:sz w:val="20"/>
          <w:szCs w:val="20"/>
        </w:rPr>
        <w:t>2) Описание затрагиваемой территории с указанием численности ее населения, участков, на которых могут быть обнаружены выбросы, сбросы и иные негативные воздействия намечаемой деятельности на окружающую среду, с учетом их характеристик и способности переноса в окружающую среду; участков извлечения природных ресурсов</w:t>
      </w:r>
    </w:p>
    <w:p w:rsidR="0041013A" w:rsidRPr="0041013A" w:rsidRDefault="0041013A" w:rsidP="0041013A">
      <w:pPr>
        <w:autoSpaceDE w:val="0"/>
        <w:autoSpaceDN w:val="0"/>
        <w:adjustRightInd w:val="0"/>
        <w:spacing w:after="0" w:line="240" w:lineRule="auto"/>
        <w:ind w:firstLine="567"/>
        <w:jc w:val="both"/>
        <w:rPr>
          <w:rFonts w:ascii="Times New Roman" w:eastAsia="Calibri" w:hAnsi="Times New Roman" w:cs="Times New Roman"/>
          <w:color w:val="000000"/>
          <w:sz w:val="20"/>
          <w:szCs w:val="20"/>
        </w:rPr>
      </w:pPr>
      <w:r w:rsidRPr="0041013A">
        <w:rPr>
          <w:rFonts w:ascii="Times New Roman" w:eastAsia="Calibri" w:hAnsi="Times New Roman" w:cs="Times New Roman"/>
          <w:color w:val="000000"/>
          <w:sz w:val="20"/>
          <w:szCs w:val="20"/>
        </w:rPr>
        <w:t>Месторождение Бастау административно расположено в Кызылординской области, в южной части Акшабулакской грабен-синклинали Арыскумского прогиба, на разведочных блоках XXIX - 39-D (частично), Е (частично); XXX - 39-A (частично), В (частично). Ранее территория этих блоков входила в состав лицензионной территории ТОО СП «Казгермунай» (МГ №2а от 19 марта 1997г), которая была возвращена государству в связи с истечением срока разведки.</w:t>
      </w:r>
    </w:p>
    <w:p w:rsidR="0041013A" w:rsidRPr="0041013A" w:rsidRDefault="0041013A" w:rsidP="0041013A">
      <w:pPr>
        <w:autoSpaceDE w:val="0"/>
        <w:autoSpaceDN w:val="0"/>
        <w:adjustRightInd w:val="0"/>
        <w:spacing w:after="0" w:line="240" w:lineRule="auto"/>
        <w:ind w:firstLine="567"/>
        <w:jc w:val="both"/>
        <w:rPr>
          <w:rFonts w:ascii="Times New Roman" w:eastAsia="Calibri" w:hAnsi="Times New Roman" w:cs="Times New Roman"/>
          <w:color w:val="000000"/>
          <w:sz w:val="20"/>
          <w:szCs w:val="20"/>
        </w:rPr>
      </w:pPr>
      <w:r w:rsidRPr="0041013A">
        <w:rPr>
          <w:rFonts w:ascii="Times New Roman" w:eastAsia="Calibri" w:hAnsi="Times New Roman" w:cs="Times New Roman"/>
          <w:color w:val="000000"/>
          <w:sz w:val="20"/>
          <w:szCs w:val="20"/>
        </w:rPr>
        <w:t>Контракт № 5320-УВС, от 07.03.2024 года с Компетентным органом (Министерство энергетики) Правительства Республики Казахстан с акционерным обществом «Нефтяная компания «КОР» для добычи углеводородов на месторождении Бастау в Кызылординской области Республики Казахстан.</w:t>
      </w:r>
    </w:p>
    <w:p w:rsidR="0041013A" w:rsidRPr="0041013A" w:rsidRDefault="0041013A" w:rsidP="0041013A">
      <w:pPr>
        <w:autoSpaceDE w:val="0"/>
        <w:autoSpaceDN w:val="0"/>
        <w:adjustRightInd w:val="0"/>
        <w:spacing w:after="0" w:line="240" w:lineRule="auto"/>
        <w:ind w:firstLine="567"/>
        <w:jc w:val="both"/>
        <w:rPr>
          <w:rFonts w:ascii="Times New Roman" w:eastAsia="Calibri" w:hAnsi="Times New Roman" w:cs="Times New Roman"/>
          <w:color w:val="000000"/>
          <w:sz w:val="20"/>
          <w:szCs w:val="20"/>
        </w:rPr>
      </w:pPr>
      <w:r w:rsidRPr="0041013A">
        <w:rPr>
          <w:rFonts w:ascii="Times New Roman" w:eastAsia="Calibri" w:hAnsi="Times New Roman" w:cs="Times New Roman"/>
          <w:color w:val="000000"/>
          <w:sz w:val="20"/>
          <w:szCs w:val="20"/>
        </w:rPr>
        <w:t>Границы изучаемой территории АО «Нефтяная компания «КОР» определены геологическим отводом на основании Протокола №15-РГ/МЭ РК от 13.12.2019 года. Площадь отвода составляет 160,01 км2, глубина – до абсолютной отметки минус 3000 м.</w:t>
      </w:r>
    </w:p>
    <w:p w:rsidR="0041013A" w:rsidRPr="0041013A" w:rsidRDefault="0041013A" w:rsidP="0041013A">
      <w:pPr>
        <w:autoSpaceDE w:val="0"/>
        <w:autoSpaceDN w:val="0"/>
        <w:adjustRightInd w:val="0"/>
        <w:spacing w:after="0" w:line="240" w:lineRule="auto"/>
        <w:ind w:firstLine="567"/>
        <w:jc w:val="both"/>
        <w:rPr>
          <w:rFonts w:ascii="Times New Roman" w:eastAsia="Calibri" w:hAnsi="Times New Roman" w:cs="Times New Roman"/>
          <w:color w:val="000000"/>
          <w:sz w:val="20"/>
          <w:szCs w:val="20"/>
        </w:rPr>
      </w:pPr>
      <w:r w:rsidRPr="0041013A">
        <w:rPr>
          <w:rFonts w:ascii="Times New Roman" w:eastAsia="Calibri" w:hAnsi="Times New Roman" w:cs="Times New Roman"/>
          <w:color w:val="000000"/>
          <w:sz w:val="20"/>
          <w:szCs w:val="20"/>
        </w:rPr>
        <w:t xml:space="preserve">В административном отношении месторождение Бастау находится в Сырдарьинском районе Кызылординской области Республики Казахстан. </w:t>
      </w:r>
    </w:p>
    <w:p w:rsidR="0041013A" w:rsidRPr="0041013A" w:rsidRDefault="0041013A" w:rsidP="0041013A">
      <w:pPr>
        <w:autoSpaceDE w:val="0"/>
        <w:autoSpaceDN w:val="0"/>
        <w:adjustRightInd w:val="0"/>
        <w:spacing w:after="0" w:line="240" w:lineRule="auto"/>
        <w:ind w:firstLine="567"/>
        <w:jc w:val="both"/>
        <w:rPr>
          <w:rFonts w:ascii="Times New Roman" w:eastAsia="Calibri" w:hAnsi="Times New Roman" w:cs="Times New Roman"/>
          <w:color w:val="000000"/>
          <w:sz w:val="20"/>
          <w:szCs w:val="20"/>
        </w:rPr>
      </w:pPr>
      <w:r w:rsidRPr="0041013A">
        <w:rPr>
          <w:rFonts w:ascii="Times New Roman" w:eastAsia="Calibri" w:hAnsi="Times New Roman" w:cs="Times New Roman"/>
          <w:color w:val="000000"/>
          <w:sz w:val="20"/>
          <w:szCs w:val="20"/>
        </w:rPr>
        <w:t xml:space="preserve">Ближайшими населенными пунктами являются железнодорожные станции: Жусалы и Жалагаш, которые расположены к юго-западу от месторождения, соответственно на расстояниях 135 км и 120 км. </w:t>
      </w:r>
    </w:p>
    <w:p w:rsidR="0041013A" w:rsidRPr="0041013A" w:rsidRDefault="0041013A" w:rsidP="0041013A">
      <w:pPr>
        <w:autoSpaceDE w:val="0"/>
        <w:autoSpaceDN w:val="0"/>
        <w:adjustRightInd w:val="0"/>
        <w:spacing w:after="0" w:line="240" w:lineRule="auto"/>
        <w:ind w:firstLine="567"/>
        <w:jc w:val="both"/>
        <w:rPr>
          <w:rFonts w:ascii="Times New Roman" w:eastAsia="Calibri" w:hAnsi="Times New Roman" w:cs="Times New Roman"/>
          <w:color w:val="000000"/>
          <w:sz w:val="20"/>
          <w:szCs w:val="20"/>
        </w:rPr>
      </w:pPr>
      <w:r w:rsidRPr="0041013A">
        <w:rPr>
          <w:rFonts w:ascii="Times New Roman" w:eastAsia="Calibri" w:hAnsi="Times New Roman" w:cs="Times New Roman"/>
          <w:color w:val="000000"/>
          <w:sz w:val="20"/>
          <w:szCs w:val="20"/>
        </w:rPr>
        <w:t xml:space="preserve">Расстояние от месторождения Бастау до областного центра г.Кызылорда составляет до 115 км. На расстоянии порядка 40 км к северу от месторождения проходит нефтепровод Каракойын-Кумколь. </w:t>
      </w:r>
    </w:p>
    <w:p w:rsidR="0041013A" w:rsidRDefault="0041013A" w:rsidP="0041013A">
      <w:pPr>
        <w:autoSpaceDE w:val="0"/>
        <w:autoSpaceDN w:val="0"/>
        <w:adjustRightInd w:val="0"/>
        <w:spacing w:after="0" w:line="240" w:lineRule="auto"/>
        <w:ind w:firstLine="567"/>
        <w:jc w:val="both"/>
        <w:rPr>
          <w:rFonts w:ascii="Times New Roman" w:eastAsia="Calibri" w:hAnsi="Times New Roman" w:cs="Times New Roman"/>
          <w:color w:val="000000"/>
          <w:sz w:val="20"/>
          <w:szCs w:val="20"/>
        </w:rPr>
      </w:pPr>
      <w:r w:rsidRPr="0041013A">
        <w:rPr>
          <w:rFonts w:ascii="Times New Roman" w:eastAsia="Calibri" w:hAnsi="Times New Roman" w:cs="Times New Roman"/>
          <w:color w:val="000000"/>
          <w:sz w:val="20"/>
          <w:szCs w:val="20"/>
        </w:rPr>
        <w:t>Крупное нефтяное разрабатываемое месторождение Кумколь с вахтовым поселком нефтяников, находится в 70 км севернее площади Бастау. В 65 км северо-западнее проходит Ленинск-Жезказганская ЛЭП.</w:t>
      </w:r>
    </w:p>
    <w:p w:rsidR="0041013A" w:rsidRDefault="0041013A" w:rsidP="00D93736">
      <w:pPr>
        <w:autoSpaceDE w:val="0"/>
        <w:autoSpaceDN w:val="0"/>
        <w:adjustRightInd w:val="0"/>
        <w:spacing w:after="0" w:line="240" w:lineRule="auto"/>
        <w:ind w:firstLine="567"/>
        <w:jc w:val="both"/>
        <w:rPr>
          <w:rFonts w:ascii="Times New Roman" w:eastAsia="Calibri" w:hAnsi="Times New Roman" w:cs="Times New Roman"/>
          <w:color w:val="000000"/>
          <w:sz w:val="20"/>
          <w:szCs w:val="20"/>
        </w:rPr>
      </w:pPr>
    </w:p>
    <w:p w:rsidR="00D93736" w:rsidRPr="00D93736" w:rsidRDefault="00D93736" w:rsidP="00D93736">
      <w:pPr>
        <w:autoSpaceDE w:val="0"/>
        <w:autoSpaceDN w:val="0"/>
        <w:adjustRightInd w:val="0"/>
        <w:spacing w:after="0" w:line="240" w:lineRule="auto"/>
        <w:ind w:firstLine="567"/>
        <w:jc w:val="both"/>
        <w:rPr>
          <w:rFonts w:ascii="Times New Roman" w:eastAsia="Calibri" w:hAnsi="Times New Roman" w:cs="Times New Roman"/>
          <w:b/>
          <w:i/>
          <w:color w:val="000000"/>
          <w:sz w:val="20"/>
          <w:szCs w:val="20"/>
        </w:rPr>
      </w:pPr>
      <w:r w:rsidRPr="00D93736">
        <w:rPr>
          <w:rFonts w:ascii="Times New Roman" w:eastAsia="Calibri" w:hAnsi="Times New Roman" w:cs="Times New Roman"/>
          <w:b/>
          <w:i/>
          <w:color w:val="000000"/>
          <w:sz w:val="20"/>
          <w:szCs w:val="20"/>
        </w:rPr>
        <w:t>3) Наименование инициатора намечаемой деятельности, его контактные данные</w:t>
      </w:r>
    </w:p>
    <w:p w:rsidR="0041013A" w:rsidRPr="0041013A" w:rsidRDefault="0041013A" w:rsidP="0041013A">
      <w:pPr>
        <w:autoSpaceDE w:val="0"/>
        <w:autoSpaceDN w:val="0"/>
        <w:adjustRightInd w:val="0"/>
        <w:spacing w:after="0" w:line="240" w:lineRule="auto"/>
        <w:ind w:firstLine="567"/>
        <w:jc w:val="both"/>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АО «Нефтяная компания «КОР»,  </w:t>
      </w:r>
      <w:r w:rsidRPr="0041013A">
        <w:rPr>
          <w:rFonts w:ascii="Times New Roman" w:eastAsia="Calibri" w:hAnsi="Times New Roman" w:cs="Times New Roman"/>
          <w:color w:val="000000"/>
          <w:sz w:val="20"/>
          <w:szCs w:val="20"/>
        </w:rPr>
        <w:t>Адрес: 1</w:t>
      </w:r>
      <w:r>
        <w:rPr>
          <w:rFonts w:ascii="Times New Roman" w:eastAsia="Calibri" w:hAnsi="Times New Roman" w:cs="Times New Roman"/>
          <w:color w:val="000000"/>
          <w:sz w:val="20"/>
          <w:szCs w:val="20"/>
        </w:rPr>
        <w:t xml:space="preserve">20008, Кызылординская область,  г. Кызылорда,  </w:t>
      </w:r>
      <w:r w:rsidRPr="0041013A">
        <w:rPr>
          <w:rFonts w:ascii="Times New Roman" w:eastAsia="Calibri" w:hAnsi="Times New Roman" w:cs="Times New Roman"/>
          <w:color w:val="000000"/>
          <w:sz w:val="20"/>
          <w:szCs w:val="20"/>
        </w:rPr>
        <w:t>проспект</w:t>
      </w:r>
      <w:r>
        <w:rPr>
          <w:rFonts w:ascii="Times New Roman" w:eastAsia="Calibri" w:hAnsi="Times New Roman" w:cs="Times New Roman"/>
          <w:color w:val="000000"/>
          <w:sz w:val="20"/>
          <w:szCs w:val="20"/>
        </w:rPr>
        <w:t xml:space="preserve"> Абая,58;  тел: 8 (7242) 231300;  </w:t>
      </w:r>
      <w:r w:rsidRPr="0041013A">
        <w:rPr>
          <w:rFonts w:ascii="Times New Roman" w:eastAsia="Calibri" w:hAnsi="Times New Roman" w:cs="Times New Roman"/>
          <w:color w:val="000000"/>
          <w:sz w:val="20"/>
          <w:szCs w:val="20"/>
          <w:lang w:val="en-US"/>
        </w:rPr>
        <w:t>e</w:t>
      </w:r>
      <w:r w:rsidRPr="0041013A">
        <w:rPr>
          <w:rFonts w:ascii="Times New Roman" w:eastAsia="Calibri" w:hAnsi="Times New Roman" w:cs="Times New Roman"/>
          <w:color w:val="000000"/>
          <w:sz w:val="20"/>
          <w:szCs w:val="20"/>
        </w:rPr>
        <w:t>-</w:t>
      </w:r>
      <w:r w:rsidRPr="0041013A">
        <w:rPr>
          <w:rFonts w:ascii="Times New Roman" w:eastAsia="Calibri" w:hAnsi="Times New Roman" w:cs="Times New Roman"/>
          <w:color w:val="000000"/>
          <w:sz w:val="20"/>
          <w:szCs w:val="20"/>
          <w:lang w:val="en-US"/>
        </w:rPr>
        <w:t>mail</w:t>
      </w:r>
      <w:r w:rsidRPr="0041013A">
        <w:rPr>
          <w:rFonts w:ascii="Times New Roman" w:eastAsia="Calibri" w:hAnsi="Times New Roman" w:cs="Times New Roman"/>
          <w:color w:val="000000"/>
          <w:sz w:val="20"/>
          <w:szCs w:val="20"/>
        </w:rPr>
        <w:t xml:space="preserve">: </w:t>
      </w:r>
      <w:r w:rsidRPr="0041013A">
        <w:rPr>
          <w:rFonts w:ascii="Times New Roman" w:eastAsia="Calibri" w:hAnsi="Times New Roman" w:cs="Times New Roman"/>
          <w:color w:val="000000"/>
          <w:sz w:val="20"/>
          <w:szCs w:val="20"/>
          <w:lang w:val="en-US"/>
        </w:rPr>
        <w:t>info</w:t>
      </w:r>
      <w:r w:rsidRPr="0041013A">
        <w:rPr>
          <w:rFonts w:ascii="Times New Roman" w:eastAsia="Calibri" w:hAnsi="Times New Roman" w:cs="Times New Roman"/>
          <w:color w:val="000000"/>
          <w:sz w:val="20"/>
          <w:szCs w:val="20"/>
        </w:rPr>
        <w:t>@</w:t>
      </w:r>
      <w:r w:rsidRPr="0041013A">
        <w:rPr>
          <w:rFonts w:ascii="Times New Roman" w:eastAsia="Calibri" w:hAnsi="Times New Roman" w:cs="Times New Roman"/>
          <w:color w:val="000000"/>
          <w:sz w:val="20"/>
          <w:szCs w:val="20"/>
          <w:lang w:val="en-US"/>
        </w:rPr>
        <w:t>kor</w:t>
      </w:r>
      <w:r w:rsidRPr="0041013A">
        <w:rPr>
          <w:rFonts w:ascii="Times New Roman" w:eastAsia="Calibri" w:hAnsi="Times New Roman" w:cs="Times New Roman"/>
          <w:color w:val="000000"/>
          <w:sz w:val="20"/>
          <w:szCs w:val="20"/>
        </w:rPr>
        <w:t>.</w:t>
      </w:r>
      <w:r w:rsidRPr="0041013A">
        <w:rPr>
          <w:rFonts w:ascii="Times New Roman" w:eastAsia="Calibri" w:hAnsi="Times New Roman" w:cs="Times New Roman"/>
          <w:color w:val="000000"/>
          <w:sz w:val="20"/>
          <w:szCs w:val="20"/>
          <w:lang w:val="en-US"/>
        </w:rPr>
        <w:t>kz</w:t>
      </w:r>
    </w:p>
    <w:p w:rsidR="0041013A" w:rsidRPr="0041013A" w:rsidRDefault="0041013A" w:rsidP="0041013A">
      <w:pPr>
        <w:autoSpaceDE w:val="0"/>
        <w:autoSpaceDN w:val="0"/>
        <w:adjustRightInd w:val="0"/>
        <w:spacing w:after="0" w:line="240" w:lineRule="auto"/>
        <w:ind w:firstLine="567"/>
        <w:jc w:val="both"/>
        <w:rPr>
          <w:rFonts w:ascii="Times New Roman" w:eastAsia="Calibri" w:hAnsi="Times New Roman" w:cs="Times New Roman"/>
          <w:color w:val="000000"/>
          <w:sz w:val="20"/>
          <w:szCs w:val="20"/>
          <w:lang w:val="en-US"/>
        </w:rPr>
      </w:pPr>
      <w:r w:rsidRPr="0041013A">
        <w:rPr>
          <w:rFonts w:ascii="Times New Roman" w:eastAsia="Calibri" w:hAnsi="Times New Roman" w:cs="Times New Roman"/>
          <w:color w:val="000000"/>
          <w:sz w:val="20"/>
          <w:szCs w:val="20"/>
        </w:rPr>
        <w:t>БИН</w:t>
      </w:r>
      <w:r w:rsidRPr="0041013A">
        <w:rPr>
          <w:rFonts w:ascii="Times New Roman" w:eastAsia="Calibri" w:hAnsi="Times New Roman" w:cs="Times New Roman"/>
          <w:color w:val="000000"/>
          <w:sz w:val="20"/>
          <w:szCs w:val="20"/>
          <w:lang w:val="en-US"/>
        </w:rPr>
        <w:t xml:space="preserve">  991140000357</w:t>
      </w:r>
    </w:p>
    <w:p w:rsidR="0041013A" w:rsidRDefault="0041013A" w:rsidP="0041013A">
      <w:pPr>
        <w:autoSpaceDE w:val="0"/>
        <w:autoSpaceDN w:val="0"/>
        <w:adjustRightInd w:val="0"/>
        <w:spacing w:after="0" w:line="240" w:lineRule="auto"/>
        <w:ind w:firstLine="567"/>
        <w:jc w:val="both"/>
        <w:rPr>
          <w:rFonts w:ascii="Times New Roman" w:eastAsia="Calibri" w:hAnsi="Times New Roman" w:cs="Times New Roman"/>
          <w:color w:val="000000"/>
          <w:sz w:val="20"/>
          <w:szCs w:val="20"/>
        </w:rPr>
      </w:pPr>
      <w:r w:rsidRPr="0041013A">
        <w:rPr>
          <w:rFonts w:ascii="Times New Roman" w:eastAsia="Calibri" w:hAnsi="Times New Roman" w:cs="Times New Roman"/>
          <w:color w:val="000000"/>
          <w:sz w:val="20"/>
          <w:szCs w:val="20"/>
        </w:rPr>
        <w:t>Генеральный директор Узаков Даулет Даукенович</w:t>
      </w:r>
    </w:p>
    <w:p w:rsidR="0041013A" w:rsidRPr="0041013A" w:rsidRDefault="00D93736" w:rsidP="0041013A">
      <w:pPr>
        <w:autoSpaceDE w:val="0"/>
        <w:autoSpaceDN w:val="0"/>
        <w:adjustRightInd w:val="0"/>
        <w:spacing w:after="0" w:line="240" w:lineRule="auto"/>
        <w:ind w:firstLine="567"/>
        <w:jc w:val="both"/>
        <w:rPr>
          <w:rFonts w:ascii="Times New Roman" w:eastAsia="Calibri" w:hAnsi="Times New Roman" w:cs="Times New Roman"/>
          <w:b/>
          <w:i/>
          <w:color w:val="000000"/>
          <w:sz w:val="20"/>
          <w:szCs w:val="20"/>
        </w:rPr>
      </w:pPr>
      <w:r w:rsidRPr="006E6092">
        <w:rPr>
          <w:rFonts w:ascii="Times New Roman" w:eastAsia="Calibri" w:hAnsi="Times New Roman" w:cs="Times New Roman"/>
          <w:b/>
          <w:i/>
          <w:color w:val="000000"/>
          <w:sz w:val="20"/>
          <w:szCs w:val="20"/>
        </w:rPr>
        <w:t>4) Краткое описание намечаемой деятельности</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В 2025 году на основании «Подсчета запасов нефти и растворенного газа…» разработан «Проект разработки участка №2 месторождения Бастау», согласно варианта № 3 предусматривается вывод из консервации скважин П-1 и П-4 в 2025 г (Протокол ЦКРР РК №62/1 от 15.05.2025 г.).</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В данном «Проекте расконсервации …» запланированы работы по восстановлению и расконсервации скважин П-1 и П-4.</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На дату составления проекта на балансе недропользователя АО «Нефтяная компания «КОР» по участку № 2 месторождения Бастау числятся 2 скважины (П-1, П-4) фактическими глубинами от 1950 м до 1940 м.</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ИНФОРМАЦИЯ ПО СКВАЖИНАМ</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Скважина № П-1</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Назначение скважины</w:t>
      </w:r>
      <w:r w:rsidRPr="0041013A">
        <w:rPr>
          <w:rFonts w:ascii="Times New Roman" w:eastAsia="Times New Roman" w:hAnsi="Times New Roman" w:cs="Times New Roman"/>
          <w:sz w:val="20"/>
          <w:szCs w:val="20"/>
          <w:lang w:eastAsia="ru-RU"/>
        </w:rPr>
        <w:tab/>
        <w:t xml:space="preserve"> Разведочная</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Проектная глубина</w:t>
      </w:r>
      <w:r w:rsidRPr="0041013A">
        <w:rPr>
          <w:rFonts w:ascii="Times New Roman" w:eastAsia="Times New Roman" w:hAnsi="Times New Roman" w:cs="Times New Roman"/>
          <w:sz w:val="20"/>
          <w:szCs w:val="20"/>
          <w:lang w:eastAsia="ru-RU"/>
        </w:rPr>
        <w:tab/>
        <w:t xml:space="preserve"> 2000 м</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Фактическая глубина</w:t>
      </w:r>
      <w:r w:rsidRPr="0041013A">
        <w:rPr>
          <w:rFonts w:ascii="Times New Roman" w:eastAsia="Times New Roman" w:hAnsi="Times New Roman" w:cs="Times New Roman"/>
          <w:sz w:val="20"/>
          <w:szCs w:val="20"/>
          <w:lang w:eastAsia="ru-RU"/>
        </w:rPr>
        <w:tab/>
        <w:t xml:space="preserve"> 1950 м</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Фактический горизонт</w:t>
      </w:r>
      <w:r w:rsidRPr="0041013A">
        <w:rPr>
          <w:rFonts w:ascii="Times New Roman" w:eastAsia="Times New Roman" w:hAnsi="Times New Roman" w:cs="Times New Roman"/>
          <w:sz w:val="20"/>
          <w:szCs w:val="20"/>
          <w:lang w:eastAsia="ru-RU"/>
        </w:rPr>
        <w:tab/>
        <w:t xml:space="preserve"> PR (протерозой)</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Бурение начато</w:t>
      </w:r>
      <w:r w:rsidRPr="0041013A">
        <w:rPr>
          <w:rFonts w:ascii="Times New Roman" w:eastAsia="Times New Roman" w:hAnsi="Times New Roman" w:cs="Times New Roman"/>
          <w:sz w:val="20"/>
          <w:szCs w:val="20"/>
          <w:lang w:eastAsia="ru-RU"/>
        </w:rPr>
        <w:tab/>
        <w:t xml:space="preserve"> 23.08.2018 г</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Бурение закончено</w:t>
      </w:r>
      <w:r w:rsidRPr="0041013A">
        <w:rPr>
          <w:rFonts w:ascii="Times New Roman" w:eastAsia="Times New Roman" w:hAnsi="Times New Roman" w:cs="Times New Roman"/>
          <w:sz w:val="20"/>
          <w:szCs w:val="20"/>
          <w:lang w:eastAsia="ru-RU"/>
        </w:rPr>
        <w:tab/>
        <w:t xml:space="preserve"> 17.09.2018 г</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Ввод в эксплуатацию</w:t>
      </w:r>
      <w:r w:rsidRPr="0041013A">
        <w:rPr>
          <w:rFonts w:ascii="Times New Roman" w:eastAsia="Times New Roman" w:hAnsi="Times New Roman" w:cs="Times New Roman"/>
          <w:sz w:val="20"/>
          <w:szCs w:val="20"/>
          <w:lang w:eastAsia="ru-RU"/>
        </w:rPr>
        <w:tab/>
        <w:t xml:space="preserve"> 10.06.2020 г</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lastRenderedPageBreak/>
        <w:t>Искусственный забой</w:t>
      </w:r>
      <w:r w:rsidRPr="0041013A">
        <w:rPr>
          <w:rFonts w:ascii="Times New Roman" w:eastAsia="Times New Roman" w:hAnsi="Times New Roman" w:cs="Times New Roman"/>
          <w:sz w:val="20"/>
          <w:szCs w:val="20"/>
          <w:lang w:eastAsia="ru-RU"/>
        </w:rPr>
        <w:tab/>
        <w:t xml:space="preserve"> 1768,1 м (от 20.04.2020г – ГИС ПВР)</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Интервал перфорации</w:t>
      </w:r>
      <w:r w:rsidRPr="0041013A">
        <w:rPr>
          <w:rFonts w:ascii="Times New Roman" w:eastAsia="Times New Roman" w:hAnsi="Times New Roman" w:cs="Times New Roman"/>
          <w:sz w:val="20"/>
          <w:szCs w:val="20"/>
          <w:lang w:eastAsia="ru-RU"/>
        </w:rPr>
        <w:tab/>
        <w:t xml:space="preserve"> 1690-1693; 1694-1696 м</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Отсекающий цементный мост - 400- 420 м</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Кондуктор:</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324мм х 58,66м (12 ¾” х (9,5 х Д) (23.08.2018г)</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Зацементирован до устья</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Техническая колонна:</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244,5мм х 743,25м (95/8” х (8,9 х Д) (29.08.2018г)</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Зацементирована до устья</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Расстояние от поверхности земли до стола ротора – 6,2 м.</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Расстояние от фланца колонной головки до стола ротора– 5,95 м.</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Эксплуатационная колонна:</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168,3мм х 1941,59м (6 5/8” х (8,9х Д) (18.09.2018г)</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Зацементирована до устья</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ЦКОД- 1929,61</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Координаты скважины:</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 xml:space="preserve">Y = 11708845 </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X = 5083230</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 xml:space="preserve">Альтитуда 141,81 м </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 xml:space="preserve">В процессе бурения испытано: </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1876-1878м (PZ) пласт слабо нефтеносный</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1851-1855м (J-III) пласт слабо нефтеносный</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1690-1693; 1694-1696м (М-I) пласт нефтеносный</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 xml:space="preserve">История пробной эксплуатации </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На период пробной эксплуатации было спущено оборудование (29.06.2022г):</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 xml:space="preserve">НКТ Ø 73мм - 127 шт. L –1318,14 м. </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 xml:space="preserve">Патрубок Ø 73 мм. L – 1,82 м. </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Клапан сливной (№256)–0,25 м.</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 xml:space="preserve">Патрубок под планшайбой Ø 73мм –1.82 м. </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МаркаNTZ278*180ST14 №2102X0033 L=6,89 м. глубина – 1325,93 м</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Якорь: № 10 168 мм L=0,66 м, глубина установки – 1321,37 м.</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Ротор № 212М290.</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Штанги Ø 22мм – 163 шт</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центраторы – 29 шт</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Полированный шток 1 шт Ø 32 мм L=8 м.</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Подгоночная штанга –3шт.</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Эл. привод: «Куду» № 2464.</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В результате пробной эксплуатации было получено: 2200 м3 нефти и 815 м3 пластовой воды. По окончании работ был установлен изолирующий цементный мост в интервале 1768,1 м - 1800 м.</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Трубное давление = 0 атм. Скважина заглушена раствором 1,07 г/см3</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Ожидаемое пластовое давление Рпл 14,1 МПа.</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ВНУТРЕННИЕ ДАВЛЕНИЯ, ПРИ КОТОРЫХ НАПРЯЖЕНИЯ В ТЕЛЕ ТРУБЫ ПО ГОСТ 632-80 ДОСТИГАЮТ ПРЕДЕЛА ТЕКУЧЕСТИ обсадной колонны 168,3 с толщиной стенки 8,9 мм – 35,1 МПа.</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 xml:space="preserve">Допустимое давление на устье при опрессовке 11,5 МПа (Минимально необходимое избыточное внутреннее устьевое давление при испытании на герметичность). </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Скважина № П-4</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Назначение скважины</w:t>
      </w:r>
      <w:r w:rsidRPr="0041013A">
        <w:rPr>
          <w:rFonts w:ascii="Times New Roman" w:eastAsia="Times New Roman" w:hAnsi="Times New Roman" w:cs="Times New Roman"/>
          <w:sz w:val="20"/>
          <w:szCs w:val="20"/>
          <w:lang w:eastAsia="ru-RU"/>
        </w:rPr>
        <w:tab/>
        <w:t>Разведочная</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Проектная глубина</w:t>
      </w:r>
      <w:r w:rsidRPr="0041013A">
        <w:rPr>
          <w:rFonts w:ascii="Times New Roman" w:eastAsia="Times New Roman" w:hAnsi="Times New Roman" w:cs="Times New Roman"/>
          <w:sz w:val="20"/>
          <w:szCs w:val="20"/>
          <w:lang w:eastAsia="ru-RU"/>
        </w:rPr>
        <w:tab/>
        <w:t>2000 м</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Фактическая глубина</w:t>
      </w:r>
      <w:r w:rsidRPr="0041013A">
        <w:rPr>
          <w:rFonts w:ascii="Times New Roman" w:eastAsia="Times New Roman" w:hAnsi="Times New Roman" w:cs="Times New Roman"/>
          <w:sz w:val="20"/>
          <w:szCs w:val="20"/>
          <w:lang w:eastAsia="ru-RU"/>
        </w:rPr>
        <w:tab/>
        <w:t>1940 м</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Фактический горизонт</w:t>
      </w:r>
      <w:r w:rsidRPr="0041013A">
        <w:rPr>
          <w:rFonts w:ascii="Times New Roman" w:eastAsia="Times New Roman" w:hAnsi="Times New Roman" w:cs="Times New Roman"/>
          <w:sz w:val="20"/>
          <w:szCs w:val="20"/>
          <w:lang w:eastAsia="ru-RU"/>
        </w:rPr>
        <w:tab/>
        <w:t>PR (протерозой)</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Бурение начато</w:t>
      </w:r>
      <w:r w:rsidRPr="0041013A">
        <w:rPr>
          <w:rFonts w:ascii="Times New Roman" w:eastAsia="Times New Roman" w:hAnsi="Times New Roman" w:cs="Times New Roman"/>
          <w:sz w:val="20"/>
          <w:szCs w:val="20"/>
          <w:lang w:eastAsia="ru-RU"/>
        </w:rPr>
        <w:tab/>
        <w:t>15.12.2021г</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Бурение закончено</w:t>
      </w:r>
      <w:r w:rsidRPr="0041013A">
        <w:rPr>
          <w:rFonts w:ascii="Times New Roman" w:eastAsia="Times New Roman" w:hAnsi="Times New Roman" w:cs="Times New Roman"/>
          <w:sz w:val="20"/>
          <w:szCs w:val="20"/>
          <w:lang w:eastAsia="ru-RU"/>
        </w:rPr>
        <w:tab/>
        <w:t>15.01.2021г</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Ввод в эксплуатацию</w:t>
      </w:r>
      <w:r w:rsidRPr="0041013A">
        <w:rPr>
          <w:rFonts w:ascii="Times New Roman" w:eastAsia="Times New Roman" w:hAnsi="Times New Roman" w:cs="Times New Roman"/>
          <w:sz w:val="20"/>
          <w:szCs w:val="20"/>
          <w:lang w:eastAsia="ru-RU"/>
        </w:rPr>
        <w:tab/>
        <w:t>03.02.21г</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Искусственный забой</w:t>
      </w:r>
      <w:r w:rsidRPr="0041013A">
        <w:rPr>
          <w:rFonts w:ascii="Times New Roman" w:eastAsia="Times New Roman" w:hAnsi="Times New Roman" w:cs="Times New Roman"/>
          <w:sz w:val="20"/>
          <w:szCs w:val="20"/>
          <w:lang w:eastAsia="ru-RU"/>
        </w:rPr>
        <w:tab/>
        <w:t>1841,8 м ЦМ (по данным ГИС от 15.06.22г)</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Интервал перфорации</w:t>
      </w:r>
      <w:r w:rsidRPr="0041013A">
        <w:rPr>
          <w:rFonts w:ascii="Times New Roman" w:eastAsia="Times New Roman" w:hAnsi="Times New Roman" w:cs="Times New Roman"/>
          <w:sz w:val="20"/>
          <w:szCs w:val="20"/>
          <w:lang w:eastAsia="ru-RU"/>
        </w:rPr>
        <w:tab/>
        <w:t>1681,5-1685 м</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Отсекающий цементный мост - 400- 420 м</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Кондуктор:</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324мм х 52,88м (12 ¾” х (9,5 х Д) (16.12.2021 г.)</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Зацементирован до устья</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Техническая колонна:</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244,5мм х 752,92м (95/8” х (8,9 х Д) (22.12.2021г)</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Зацементирована до устья</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Расстояние от поверхности земли до стола ротора составило – 6,2 м.</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lastRenderedPageBreak/>
        <w:t>Расстояние от фланца колонной головки до стола ротора составило – 5,75.</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Эксплуатационная колонна:</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168,3мм х 1937,3 м (6 5/8” х (8,9х Д) (11.01.202 1г.)</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Зацементирована до устья</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ЦКОД- 1925,02м</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Координаты скважины:</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 xml:space="preserve"> Y = 11708540</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 xml:space="preserve"> X = 5085460</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Нземли=141м.</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 xml:space="preserve">В процессе бурения испытано: </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1871,5-1874м горизонт J-III – объект водоносный</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1681,5-1685м горизонт М- II – объект нефтеносный</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 xml:space="preserve">История пробной эксплуатации </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На период пробной эксплуатации было спущено оборудование (24.06.2022г):</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НКТ Ø73мм - 145шт.</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 xml:space="preserve"> L –1492,75м.</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Патрубок Ø 73мм. L – 1,82 м.</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Клапан сливной (№255)–0,25 м.</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Патрубок под планшайбой Ø 73мм –1.82 м.</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МаркаNTZ278*180ST14 №2102X0033 L=6,89 м. глубина – 1501,71м.</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Якорь: № 10 168 мм L=0,66м, глубина установки – 1506 м.</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Ротор № 212М290.</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Штанги Ø 22 мм – 185шт,</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центраторы – 32 шт.</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Полированный шток 1 шт Ø 32 мм L=8 м</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Подгоночная штанга –1шт.</w:t>
      </w:r>
    </w:p>
    <w:p w:rsidR="0041013A" w:rsidRP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Эл. привод: «Куду» № 2465.</w:t>
      </w:r>
    </w:p>
    <w:p w:rsidR="0041013A" w:rsidRDefault="0041013A" w:rsidP="0041013A">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41013A">
        <w:rPr>
          <w:rFonts w:ascii="Times New Roman" w:eastAsia="Times New Roman" w:hAnsi="Times New Roman" w:cs="Times New Roman"/>
          <w:sz w:val="20"/>
          <w:szCs w:val="20"/>
          <w:lang w:eastAsia="ru-RU"/>
        </w:rPr>
        <w:t>В результате пробной эксплуатации было получено: 700 м3 нефти и 4163 м3 пластовой воды. По окончании работ был установлен изолирующий цементный мост в интервале 1841,8 м - 1872 м.</w:t>
      </w:r>
    </w:p>
    <w:p w:rsidR="006E6092" w:rsidRPr="0041013A" w:rsidRDefault="00D93736" w:rsidP="0041013A">
      <w:pPr>
        <w:autoSpaceDE w:val="0"/>
        <w:autoSpaceDN w:val="0"/>
        <w:adjustRightInd w:val="0"/>
        <w:spacing w:after="0" w:line="240" w:lineRule="auto"/>
        <w:ind w:firstLine="567"/>
        <w:jc w:val="both"/>
        <w:rPr>
          <w:rFonts w:ascii="Times New Roman" w:eastAsia="Calibri" w:hAnsi="Times New Roman" w:cs="Times New Roman"/>
          <w:color w:val="000000"/>
          <w:sz w:val="20"/>
          <w:szCs w:val="20"/>
        </w:rPr>
      </w:pPr>
      <w:r w:rsidRPr="0041013A">
        <w:rPr>
          <w:rFonts w:ascii="Times New Roman" w:eastAsia="Calibri" w:hAnsi="Times New Roman" w:cs="Times New Roman"/>
          <w:color w:val="000000"/>
          <w:sz w:val="20"/>
          <w:szCs w:val="20"/>
        </w:rPr>
        <w:t>Сведения о производственном процессе, в том числе об ожидаемой производительности предприятия, его потребности в энергии, природных ресурсах, сырье и материалах</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Нижеприведенные режимы, инструмент (скребки, долота), компоновка бурильных труб, строительно-монтажные работы, организация процесса расконсервации скважины приводятся как рекомендации.</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xml:space="preserve">Контроль параметров в процессе промывки и чистки скважины производится в соответствии с требованиями при расконсервации скважины. Необходимо производить контроль параметров бурового раствора/промывочной жидкости, не отступая от принятых проектом значений. </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Обязательное шаблонирование (или при необходимости проработка) должно производиться перед проведением геофизических исследований.</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Подготовительные работы при расконсервации скважины (оснастка талевой системы, разбуривание цементных мостов, оборудование устья, промывка и др.) должны производиться в соответствии с требованиями Проекта;</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буровая установка до начала работ должна быть укомплектована скребками, долотами, бурильными трубами, перечнем обязательных приспособлений по ТБ, приспособлениями малой механизации, набором ручного инструмента, контрольно-измерительными приборами, блокирующими и предохранительными устройствами, быстроизнашиваемыми деталями и узлами бурового оборудования, а также ловильным инструментом, противопожарным инвентарем, аварийной сигнализацией, переговорными устройствами и другими средствами защиты;</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кроме того, буровая установка должна быть обеспечена необходимым запасом материалов и химических реагентов для приготовления бурового раствора/промывочной жидкости для чистки ствола скважины до определенной глубины. Запас бурового раствора/промывочной жидкости и его свойства должны соответствовать требованиям технического проекта;</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до начала работ на скважине, под руководством Недропользователя, должна проводиться пусковая конференция с участием всего состава буровой бригады, представителей контролирующих органов, с приглашением смежных организацией и подсобных служб с оформление протокола;</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w:t>
      </w:r>
      <w:r w:rsidRPr="0041013A">
        <w:rPr>
          <w:rFonts w:ascii="Times New Roman" w:eastAsia="Calibri" w:hAnsi="Times New Roman" w:cs="Times New Roman"/>
          <w:sz w:val="20"/>
          <w:szCs w:val="20"/>
        </w:rPr>
        <w:tab/>
        <w:t>главные механик и энергетик бурового Подрядчика или представители их служб совместно с буровым мастером до начала работ обязаны ознакомить весь состав бригады с правилами и инструкциями, а также обучить рабочих по эксплуатации новых видов оборудования и инструмента.</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Основным критериями выбора буровой установки являются: глубина скважины, вес спускаемых обсадных и бурильных колонн, грузоподъемность, мобильность, экологическая безопасность, экономичность, эксплуатации, уровень механизации технологических процессов.</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xml:space="preserve">Буровая установка оснащается средствами проветривания рабочей зоны площадки буровой, подвышечного пространства и помещений буровой, включая помещения насосного блока и очистки </w:t>
      </w:r>
      <w:r w:rsidRPr="0041013A">
        <w:rPr>
          <w:rFonts w:ascii="Times New Roman" w:eastAsia="Calibri" w:hAnsi="Times New Roman" w:cs="Times New Roman"/>
          <w:sz w:val="20"/>
          <w:szCs w:val="20"/>
        </w:rPr>
        <w:lastRenderedPageBreak/>
        <w:t>бурового раствора, а также необходимыми средствами механизации рабочих процессов, контроля и управления процессами бурения.</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xml:space="preserve"> В связи с отсутствием в составе флюида при бурении скважин сероводорода дополнительная коррозионная защита оборудования не предусматривается.</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Система приготовления, циркуляции и приготовления бурового раствора исключает загрязнение почвы буровым раствором и химическими реагентами, используемыми для обработки бурового раствора, и обеспечивает высокую очистку бурового раствора от выбуренной породы. В холодное время буровая обогревается электрическим паровым котлом.</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Расчёт потребления горюче-смазочных материалов производится по максимальному количеству и параметрам используемых при работах на скважинах ДВС.</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Сбор отходов бурения предусматривается в шламосборники с последующим вывозом к месту захоронения.</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При подготовительных работах обеспечивается гидроизоляцонное покрытие буровой площадки и вахтового посёлка в местах установки оборудования во избежание загрязнения почвенно-растительного покрова.</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xml:space="preserve">Монтаж бурового оборудования </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w:t>
      </w:r>
      <w:r w:rsidRPr="0041013A">
        <w:rPr>
          <w:rFonts w:ascii="Times New Roman" w:eastAsia="Calibri" w:hAnsi="Times New Roman" w:cs="Times New Roman"/>
          <w:sz w:val="20"/>
          <w:szCs w:val="20"/>
        </w:rPr>
        <w:tab/>
        <w:t>подготовительные и вышкомонтажные работы могут быть начаты при наличии утвержденного технического проекта на расконсервацию скважины и выдаче буровой бригаде наряда на их проведение (технические условия на монтаж);</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w:t>
      </w:r>
      <w:r w:rsidRPr="0041013A">
        <w:rPr>
          <w:rFonts w:ascii="Times New Roman" w:eastAsia="Calibri" w:hAnsi="Times New Roman" w:cs="Times New Roman"/>
          <w:sz w:val="20"/>
          <w:szCs w:val="20"/>
        </w:rPr>
        <w:tab/>
        <w:t>буровая установка должна быть обеспечена замкнутой циркуляционной системой и системой сбора сточных вод и шлама, исключающей загрязнение окружающей среды;</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w:t>
      </w:r>
      <w:r w:rsidRPr="0041013A">
        <w:rPr>
          <w:rFonts w:ascii="Times New Roman" w:eastAsia="Calibri" w:hAnsi="Times New Roman" w:cs="Times New Roman"/>
          <w:sz w:val="20"/>
          <w:szCs w:val="20"/>
        </w:rPr>
        <w:tab/>
        <w:t>площадки для буровой установки следует планировать с учетом естественного уклона местности и обеспечения движения сточных вод в сторону отстойных емкостей;</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w:t>
      </w:r>
      <w:r w:rsidRPr="0041013A">
        <w:rPr>
          <w:rFonts w:ascii="Times New Roman" w:eastAsia="Calibri" w:hAnsi="Times New Roman" w:cs="Times New Roman"/>
          <w:sz w:val="20"/>
          <w:szCs w:val="20"/>
        </w:rPr>
        <w:tab/>
        <w:t>к демонтажу буровой установки с электроприводом разрешается приступать после получения письменного подтверждения работника, ответственного за эксплуатацию электрооборудования, об отключении её от электросети;</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w:t>
      </w:r>
      <w:r w:rsidRPr="0041013A">
        <w:rPr>
          <w:rFonts w:ascii="Times New Roman" w:eastAsia="Calibri" w:hAnsi="Times New Roman" w:cs="Times New Roman"/>
          <w:sz w:val="20"/>
          <w:szCs w:val="20"/>
        </w:rPr>
        <w:tab/>
        <w:t>план работ на транспортирование крупного блока с вышкой или отдельно вышки в вертикальном положении утверждается руководством бурового или вышкомонтажного предприятия после согласования трассы, т. е. отключения воздушных линий электропередач, связи, а также устройства переездов через магистральные, шоссейные и железные дороги, магистральные водо-, нефте- и газопроводы, пересекающие трассу передвижения блоков или вышки с заинтересованными организациями. Работы выполняются под руководством ответственного ИТР.</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Перед перфорацией и вызовом притока выполняются мероприятия, по предотвращению не контролируемых ГНВП и ОФ, составляется акт готовности скважины к перфорации и выдача письменного разрешения руководителем работ, представителями заказчика и АСС.</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Перед перфорацией колонны на устье устанавливается перфорационная задвижка, проверенная до установки на прочность и герметичность в открытом и закрытом состоянии опрессовкой на пробное давление фонтанной арматуры.</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При неопределенном пластовом давлении перфорировать скважину допускается после заполнения промывочной жидкостью с плотностью применения при вскрытии пласта в процессе бурения.</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Перед перфорацией и вызовом притока выполняются мероприятия по предотвращению неконтролируемых ГНВП и ОФ, охране недр и окружающей среды, составляется акт готовности скважины к перфорации и выдается письменное разрешение руководителя работ.</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Во время перфорации устанавливается наблюдение за уровнем жидкости на устье скважины. Его снижение не допускается.</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После окончания подготовительных работ проводится проверка готовности скважины с составлением акта. В состав комиссии включаются работники организаций проводившей работы, представители заказчика и АСС.</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Освоение и исследование скважин производится в присутствии ответственного лица.</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В случаях негерметичности устья, эксплуатационной и промежуточных колонн, наличия межпластовых перетоков и межколонного давления, несоответствия интервалов цементирования должны приниматься меры по устранению дефектов до начала работ по испытанию и освоению.</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В комплексе работ по испытанию и освоению скважин ведется учет и сбор пластового флюида (нефть, конденсат, вода) в емкости.</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Работы по освоению и испытанию скважин начинаются при наличии акта о готовности скважины к выполнению этих работ и обеспечении следующих условий:</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1) эксплуатационная колонна прошаблонирована, опрессована совместно с колонной головкой и превенторной установкой, герметична при максимально ожидаемом давлении на устье скважины;</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2) устье с превенторной установкой, манифольдный блок и выкидные линии оборудованы и обвязаны в соответствии со схемой;</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3) установлены сепаратор и емкости для сбора флюида. Применение гибких рукавов в обвязке устья сепаратора и емкостей не допускается;</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lastRenderedPageBreak/>
        <w:t>4) после принятия мер по устранению дефектов, в случаях установления негерметичности устья, эксплуатационной и промежуточных колонн, наличия межпластовых перетоков и межколонного давления, несоответствие цементирования.</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Для замера давлений устанавливаются манометры с запорными и предохранительными устройствами, позволяющими производить замену без остановки скважины.</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Манометры и расходомеры устанавливаются в соответствии с утвержденной схемой оборудования устья скважины.</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Для управления и обслуживания арматуры на высоте устанавливается стационарная или передвижная площадка с лестницей.</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Фонтанная арматура до установки на устье скважины опрессовывается на величину пробного давления, а после установки - на давление, равное давлению опрессовки эксплуатационной колонны.</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Фонтанная арматура соединяется с двумя продувочными отводами, направленными в противоположные стороны. Каждый отвод длиной не менее 100 метров от устья скважины и соединяется с факельной установкой с дистанционным розжигом. На факельной линии устанавливается огнепреградитель.</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Типы резьбовых соединений труб и отводов соответствуют ожидаемым давлениям, монтируются и испытываются на герметичность опрессовкой на величину 1,25 кратное от максимального давления.</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Отводы крепятся к бетонным или забетонированным металлическим стойкам, при этом не допускается поворотов и провисов. Способ крепления отвода исключает возможность возникновения местных напряжений. Диаметр отводов не менее 89 миллиметров.</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Перед опрессовкой установка освобождается от заполняющей среды и отключается от трубопроводов, соединяющих ее со скважиной при помощи заглушек.</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Вызов притока и исследования проводятся в светлое время при направлении ветра от ближайших населенных пунктов, промышленных и сельскохозяйственных объектов, под руководством лица контроля.</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На время вызова притока из пластов и глушения обеспечивается:</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1) постоянное круглосуточное дежурство лица контроля и оперативной группы АСС;</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2) круглосуточное дежурство транспорта для эвакуации;</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3) постоянная готовность к работе цементировочных агрегатов;</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4) готовность населения, проживающего в СЗЗ, к действиям в случае аварийного выброса.</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При отсутствии притока освоение скважины проводится с использованием:</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1) природного или попутного нефтяного газа;</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2) двух- и многофазных пен, инертных к сероводороду и углекислому газу;</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3) инертных (дымовых) газов с объемной долей кислорода не более 2 процента;</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4) жидкости меньшей плотности, инертной к сероводороду и углекислому газу.</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Использование воздуха для этих целей не допускается.</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Выхлопные трубы от двигателей внутреннего сгорания, в том числе автомобилей, тракторов и техники, находящейся около скважины, оборудуются искрогасителями.</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Для замеров и продувки пользуются крайними задвижками на узле отвода, открывая или закрывая их полностью. Работа через не полностью открытую задвижку не допускается.</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Смена диафрагмы на устройстве для регулирования потока жидкости производится через 15 минут после закрытия скважины с предварительным проведением анализа воздуха рабочей зоны.</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Не допускается при исследовании и освоении скважин подходить к устью, трубопроводам, распределительным пультам, сепарационным установкам без изолирующего дыхательного аппарата.</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Проволока, применяемая для глубинных исследований, коррозионно-стойкая и цельная.</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После извлечения проволоки из скважины или перед очередным ее спуском производится испытание образца этой проволоки на перегиб. В случае уменьшения пластичности проволоки ниже допустимых значений ее дальнейшее применение для спуска глубинного прибора в скважину не допускается.</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Перед открытием задвижки на узле отвода, при спуске (подъеме) глубинного прибора в скважину работники, не связанные с этими операциями, удаляются на безопасное расстояние в наветренную сторону.</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Открываются задвижки на узле отвода и извлекаются приборы из лубрикатора. Далее разбирают их в изолирующих противогазах.</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После окончания освоения или исследования скважины проводится обработка приборов, аппаратуры, специальной одежды нейтрализатором сероводорода и моющими средствами.</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По завершении работ проводится контроль воздуха рабочей зоны на наличие сероводорода и проверку герметичности устьевой арматуры.</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В ожидании освоения скважины и пуска ее в эксплуатацию задвижки на струнах фонтанной арматуры и задвижка на рабочем отводе крестовины закрывается. Персонал должен периодически следить за изменением давления в затрубном пространстве.</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Приток флюида из пласта вызывается путем создания регламентируемых депрессий за счет:</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1) замены бурового раствора большой плотности на раствор меньшей плотности или техническую воду;</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2) использования пенных систем;</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lastRenderedPageBreak/>
        <w:t>3) при плотности более 1,6 грамм на кубический сантиметр возможной частичной замены столба бурового раствора водой в трубном и затрубном пространстве с прокачкой буферных объемов раствора пониженной плотности;</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4) закачки газообразных агентов, не образующих взрывоопасных смесей с газом, содержащимся в пластовом флюиде;</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5) свабирования;</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6) работы струйного насоса;</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7) откачки глубинным насосом;</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8) нагнетание инертного газа.</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Свабирование скважин производится при наличии герметизирующего устройства, предотвращающего разлив жидкости, возникновение ГНВП и ОФ, выполнения условий безопасности.</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Устройство укрытий из досок толщиной не менее 40 миллиметров для защиты работающего персонала на пульте управления.</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Установка направляющей воронки, изготовленной из искробезопасного материала.</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Выполнение мероприятий по взрывобезопасности, обозначение опасной зоны, контроль местонахождения персонала, транспорта, состояния воздушной среды.</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При свабировании скважины с использованием подъемного устройства устанавливается оттяжной ролик.</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При свабировании не допускается выполнять работы, не указанные в ПОР и присутствие работников в опасной зоне без указания руководителя работ, СИЗ ОД и дублера.</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При спуске и подъеме сваба контролируется состояние каната, не допускается ослабление и превышение нагрузки.</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О проведенных работах по освоению и испытанию скважины руководителем работ ежедневно составляется рапорт.</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Работы с испытателями пластов выполняются геофизическими или специализированными организациями по заказу буровых организаций в присутствии представителей геологической и технологической служб заказчика.</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В комплекс работ по испытанию скважин допускается включать дополнительные промыслово-геофизические исследования и работы по искусственному воздействию на приствольную зону пласта (гидроразрыв, кислотная обработка) с внесением изменений в проектную документацию.</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При глушении скважины в процессе освоения обеспечивается наличие промывочной жидкости в количестве не менее трех объемов скважины, с периодическим перемешиванием, контролем и регистрацией параметров, соответствующих ПОР.</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При освоении скважины спускать и поднимать НКТ допускается при наличии на мостках предохранительной задвижки с фланцевой катушкой и патрубком, предназначенных для герметизации устья и испытанных на давление задавки скважины.</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При обнаружении признаков ГНВП или возникновении опасной ситуации, производится отключение электроэнергии, герметизация устья скважины и последующие действия выполняются согласно ПЛА по указанию руководителя работ.</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При остановке работ в процессе освоения производится герметизация устья с контролем давления в скважине и межколонном пространстве.</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Предохранительные и регулирующие устройства, обратные клапаны, запорная арматура, трубопроводы и сепараторы до монтажа проверяются и устанавливаются согласно схеме и документации изготовителя с последующим тестированием и испытанием на прочность и герметичность, согласно настоящих Правил.</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Передвижные компрессоры и установки размещаются на расстоянии не менее 25 метров от устья, с учетом преобладающего направления ветра и рельефа местности.</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Освоение фонтанных скважин тартанием желонкой не допускается.</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Проведенные работы регистрируются в вахтовом журнале и документации скважины.</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В случае отклонения от решений проектной документации, возможность проведения испытания и освоения определяется после дополнительных согласований с заказчиком, проектной организацией, АСС, при условии разработки и выполнения дополнительных мероприятий позволяющих обеспечить надежное управление скважиной, включая ее глушение и ликвидацию, безопасность персонала.</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Геофизические исследования и работы в скважинах выполняются специализированными организациями.</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Геофизические исследования и работы должны проводиться в присутствии представителя «Заказчика», в ведении которого находится объект исследования.</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Аппаратурно-технологические комплексы, отдельные скважинные приборы и аппараты, спускоподъемное оборудование, самоходные и стационарные технические средства, специальное навесное и устьевое оборудование, материалы должны быть сертифицированы и должны иметь разрешение на их применение на территории Республики Казахстан и эксплуатироваться в соответствии с руководствами по эксплуатации.</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lastRenderedPageBreak/>
        <w:t>Аппаратура и оборудование, отработавшие установленный ресурс или срок эксплуатации, допускаются к дальнейшей эксплуатации только на основании акта испытаний, проведенных созданной для этих целей комиссией, в котором устанавливается срок повторных испытаний.</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Профилактическое и сезонное обслуживание технических устройств, оборудования должно проводиться по графикам, составленным в соответствии с эксплуатационной документацией.</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Геофизическое оборудование и аппаратура на объекте работ должны размещаться в соответствии с ПОР. ВПОР должны быть указаны:</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1) взаимное расположение единиц оборудования и пути их перемещений;</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2) расположение коммуникаций и линий связи между единицами оборудования;</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3) расположение опасных зон, зон обслуживания и путей переходов персонала.</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Персонал геофизических бригад (партий, отрядов) должен иметь соответствующую профессиональную и производственную (периодическую) подготовку (обучение), должен пройти инструктаж и не должен иметь медицинских противопоказаний.</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При производстве геофизических исследований и работ проведение других работ буровой бригадой допустимо только по согласованию с руководителем геофизических работ на объекте. При этом работники буровой бригады должны быть проинструктированы руководителем геофизических работ о границах опасных зон, нахождение людей, в пределах которых не допускается.</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При работе на скважине геофизическая техника устанавливается таким образом, чтобы была обеспечена хорошая видимость, звуковая или световая сигнализация, связь между лабораторной, подъемником и устьем скважины.</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Не допускается проводить геофизические работы при неисправном спускоподъемном оборудовании буровой установки и геофизической техники.</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На устье скважины должна подводиться техническая вода, а при работе в условиях отрицательных температур - горячая вода или пар.</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Работы по обслуживанию геофизической аппаратуры и оборудования на открытом воздухе следует прекращать во время грозы, пурги, высокой влажности в виде тумана, при сильной росе.</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При использовании или обслуживании оборудования и приборов несколькими работниками должна быть установлена связь. С системой команд и сигналов должны быть ознакомлены все работники геофизической и буровой бригад.</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Металлические части оборудования, которые могут оказаться под напряжением более 42 Вольт переменного и 110 Вольт постоянного тока, должны быть заземлены. Место подсоединения к контуру заземления буровой установки отдельных заземляющих проводников геофизического оборудования должно быть обозначено, а подсоединение их выполняться болтами или струбцинами. Перед началом проведения работ на скважинах замерить величину сопротивления заземляющего провода от каротажной станции (лаборатории, подъемника) до места его присоединения к магистрали (контуру) заземления буровой установки.</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В конструкции геофизической аппаратуры и оборудования должна быть предусмотрена автоматическая защита от поражений электрическим током.</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Геофизические исследования и работы разрешается проводить в специально подготовленных скважинах. Подготовленность объекта работ подтверждается актом в соответствии с действующими техническими инструкциями на данный вид работ. Подготовка должна обеспечить безопасную и удобную эксплуатацию наземного геофизического оборудования, беспрепятственный спуск и подъем каротажных зондов и скважинных приборов для проведения всего комплекса геофизических исследований и работ.</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Перед началом геофизических работ буровой инструмент и инвентарь должны быть размещены и закреплены таким образом, чтобы не мешать геофизическим работам.</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Перечень работ каротажной партии (отряда) на базе геофизического предприятия включает:</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1) получение наряда-заказа на геофизические исследования и работы, форма и содержание которого согласованы между геофизическим предприятием и недропользователем;</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2) ознакомление с геофизическими и геологическими материалами по исследуемой скважине и получение файлов и твердых копий данных, для выполнения ряда работ, например, привязки к разрезу интервалов отбора керна, опробований и перфорации;</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3) получение скважинных приборов, расходных деталей, материалов и источников радиоактивных излучений, проверку их комплектности и исправности;</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4) запись файлов периодических калибровок и сведений об исследуемом объекте, включая файлы априорных данных, в базу данных каротажного регистратора.</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Погрузка и разгрузка скважинных приборов, грузов, блоков и оборудования проводится при участии не менее двух работников. Скважинные приборы и грузы массой более 40 килограмм или длиной более 2 метра опускают в скважину и поднимают с использованием подъемных механизмов.</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При опрессовке, спуске и подъеме приборов (устройств) работники удаляются в безопасную зону.</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При возникновении на скважине аварийных ситуаций, угрожающих жизни и здоровью людей, работники геофизического подразделения должны немедленно эвакуироваться в безопасное место.</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При промыслово-геофизических и прострелочно-взрывных работах (далее - ПВР) должна быть обеспечена освещенность рабочих мест:</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lastRenderedPageBreak/>
        <w:t>1) устья скважины - не менее 50 люкс;</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2) места сборки, зарядки и разборки стреляющего аппарата - не менее 50 люкс;</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3) территории опасной зоны - не менее 5 люкс;</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4) мостков, кабеля и путей переноса стреляющего аппарата - не менее 25 люкс.</w:t>
      </w:r>
    </w:p>
    <w:p w:rsid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При освещенности буровой ниже указанных значений производство геофизических и ПВР в темное время суток не допускается.</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На период будение проектируемых скважин в атмосферу будет выбрасываться 20 наименовании загрязняющих веществ 1,2,3,4 класса санитарной опасности (значения ПДК и класс опасности каждого вещества определяются на основании Приказ Министра здравоохранения Республики Казахстан от 2 августа 2022 года № ҚР ДСМ-70 «Об утверждении Гигиенических нормативов к атмосферному воздуху в городских и сельских населенных пунктах, на территориях промышленных организаций»).</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ПРИ СТРОИТЕЛЬНО-МОНТАЖНЫХ И ПОДГОТОВИТЕЛЬНЫХ РАБОТ (СМР)</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xml:space="preserve">На этапе проведения строительно-монтажных и подготовительных работ (СМР) количество источников выделения загрязняющего вещества составит 8 единиц, расположенные на площадке бурения скважины, из них 2 – организованный и 6 - неорганизованных.  </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Организованные источники:</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ист. N0001, Сварочный агрегат АСД 300;</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ист. N0002, Дизелгенератор;</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Неорганизованные источники:</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xml:space="preserve">- ист. N6001, Разработка грунта экскаватором; </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ист. N6002, Погрузочно-разгрузочные работы;</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ист. N6003, Сварочные работы;</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ист. N6004, Емкость для дизтоплива;</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ист. N6005, Разработка грунта бульдозером;</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ист. N6006, Насосы для ГСМ;</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xml:space="preserve">РАСКОНСЕРВАЦИЯ СКВАЖИНЫ С РАЗБУРИВАНИЕМ ЦЕМЕНТНЫХ МОСТОВ </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xml:space="preserve">На этапе проведения расконсервации скважины количество источников выделения загрязняющего вещества составит 13 единиц, расположенные на площадке бурения скважины, из них 6 – организованный и 7 - неорганизованных.  </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Организованные источники:</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ист. N0003, Дизельный двигатель УПА 60/80;</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ист. N0004, Привод силового блока;</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ист. N0005, Дизельный двигатель бурового насоса;</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ист. N0006, Цементировочный агрегат ЦА -320;</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ист. N0007, Смесительная установка СМН-20;</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ист. N0008, Дизелгенератор (вахт.пос.);</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Неорганизованные источники:</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ист. N6007, Емкость для дизтоплива;</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ист. N6008, Насос для перекачки дизтоплива;</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ист. N6009, Блок приготовления бурового раствора;</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ист. N6010, Емкость для хранения тех.масла;</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ист. N6011, Емкость бурового шлама;</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ист. N6012, Емкость для дизтоплива (вахт.пос.);</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ист. N6013, Узел приготовления цементного раствора;</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xml:space="preserve">РАБОТЫ ПО ВЫЗОЧУ ПРИТОКА </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При проведении работ по вызову притока, выявлено 13 источников загрязнения, 4 источников организованные, остальные 9 – неорганизованные, из них:</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Организованные источники:</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ист. N0009, Дизельный двигатель ЯМЗ-238;</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ист. N0010, Дизелгенератор (освещение);</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ист. N0011, Цементировочный агрегат ЦА -320;</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ист. N0012, Дизельный двигатель силового привода;</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Неорганизованные источники:</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ист. N6014, Емкость для хранения дизельного топлива;</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ист. N6015, Емкость для нефти;</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ист. N6016, Насос для нефти;</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ист. N6017, Емкость для тех.масло;</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ист. N6018, Насос для дизтоплива;</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ист. N6019, Газосепаратор;</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ист. N6020, Конденсатосборник;</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ист. N6021, Технологическая емкости;</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ист. N6022, Площадка скважины.</w:t>
      </w:r>
    </w:p>
    <w:p w:rsid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lastRenderedPageBreak/>
        <w:t>От источников выбросов в 2025 год атмосферный воздух загрязняется вредными веществами 20 наименований: Железо (II, III) оксиды (диЖелезо триоксид, Железа оксид) /в пересчете на железо/ (274) Марганец и его соединения /в пересчете на марганца (IV) оксид/ (327) Азота (IV) диоксид (Азота диоксид) (4) Азот (II) оксид (Азота оксид) (6) Углерод (Сажа, Углерод черный) (583) Сера диоксид (Ангидрид сернистый, Сернистый газ, Сера (IV) оксид) (516) Сероводород (Дигидросульфид) (518) Гидрохлорид (Соляная кислота, Водород хлорид) (163) Углерод оксид (Окись углерода, Угарный газ) (584) Фтористые газообразные соединения/в пересчете на фтор/ (617) Фториды неорганические плохорастворимые - (алюминия фторид,кальция фторид, натрия гексафторалюминат) (Фториды неорганические плохо растворимые /в пересчете на фтор/) (615) Пентан (450) Метан (727*) Изобутан (2-Метилпропан) (279) Смесь углеводородов предельных С1-С5 (1502*)Смесь углеводородов предельных С6-С10 (1503*) Бензол (64) Диметилбензол (смесь о-, м-, п- изомеров) (203) Метилбензол (349) Бенз/а/пирен (3,4-Бензпирен) (54) Формальдегид (Метаналь) (609) Масло минеральное нефтяное ( веретенное, машинное, цилиндровое и др.) (716*) Алканы С12-19 /в пересчете на С/ (Углеводороды предельные С12-С19 (в пересчете на С); Растворитель РПК-265П) (10) Взвешенные частицы (116) Пыль неорганическая, содержащая двуокись кремния в %: 70-20 (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 Пыль абразивная (Корунд белый, Монокорунд) (1027*).</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xml:space="preserve">Передвижной автотранспорт. Земляные работы, связанные с погрузкой, разгрузкой и выравниванием поверхности  площадки  и  подъездных  автодорог  будут  осуществляться  спецтехникой (по желанию Заказчика возможна использование других видом спецтехники с аналогичными характеристиками). </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Валовый выброс вредных веществ от автотранспорта рассчитанный по планируемому расходу бензина и дизельного топлива.</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xml:space="preserve">Выбросы от передвижных источников в период проведений работ  не нормируются, так как согласно пункту 17 статьи 202 Экологического кодекса РК нормативы допустимых выбросов загрязняющих веществ в атмосферу для передвижных источников не устанавливаются. </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Таблицы составлены с помощью программного комплекса «ЭРА 3.0» (фирма «Логос- плюс», г. Новосибирск) на основе расчетов выбросов загрязняющих веществ на 2025 г., которые представлены в приложении 1.</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Количественная характеристика выбрасываемых в атмосферу загрязняющих веществ (т/год) приводится по усредненным годовым значениям в зависимости от изменения режима работы предприятий, технологического процесса и оборудования, расхода и характеристик сырья, топлива, реагентов, материала и т.д.</w:t>
      </w:r>
    </w:p>
    <w:p w:rsid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При совместном присутствии в воздухе атмосферы веществ, выделяемых в процессе производства предприятий, увеличивается токсичность воздействия этих веществ на окружающую среду и на здоровье человека, т.е. проявляется эффект суммации. Показатель эффекта суммации является одной из характеристик опасности загрязняющих веществ, выделяемых в атмосферу источниками выбросов. Токсичность воздействия этих веществ на организм человека и окружающую среду увеличивается при их совместном присутствии в воздухе атмосферы.</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Общая величина хозяйственно-бытовых и питьевых вод на период бурения и испытания скважины составит: 5,1+6,375= 11,475 м3/период (для 2-х скважин составляет 22,95 м3). В т.ч. воды питьевого качества: 10,2 м3/период.</w:t>
      </w:r>
    </w:p>
    <w:p w:rsid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На буровых установках техническая вода будет расходоваться на приготовление бурового раствора, промывочной жидкости и растворов реагентов, мытье оборудования, рабочей площадки, испытания и другие технические нужды. Согласно проектным проработкам объем потребления воды на производственные нужды за период расконсеварции скважины составит: 652,27 м3/период (для 2-х скважин составит 1304,54 м3).</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В процессе строительства скважины образуется 12 видов отходов. Отходы образуются при приготовлении буровых и цементных растворов, в процессе расконсервации скважин, при вспомогательных работах.</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w:t>
      </w:r>
      <w:r w:rsidRPr="0041013A">
        <w:rPr>
          <w:rFonts w:ascii="Times New Roman" w:eastAsia="Calibri" w:hAnsi="Times New Roman" w:cs="Times New Roman"/>
          <w:sz w:val="20"/>
          <w:szCs w:val="20"/>
        </w:rPr>
        <w:tab/>
        <w:t>Промасленная ветошь;</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w:t>
      </w:r>
      <w:r w:rsidRPr="0041013A">
        <w:rPr>
          <w:rFonts w:ascii="Times New Roman" w:eastAsia="Calibri" w:hAnsi="Times New Roman" w:cs="Times New Roman"/>
          <w:sz w:val="20"/>
          <w:szCs w:val="20"/>
        </w:rPr>
        <w:tab/>
        <w:t>Отработанные масла;</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w:t>
      </w:r>
      <w:r w:rsidRPr="0041013A">
        <w:rPr>
          <w:rFonts w:ascii="Times New Roman" w:eastAsia="Calibri" w:hAnsi="Times New Roman" w:cs="Times New Roman"/>
          <w:sz w:val="20"/>
          <w:szCs w:val="20"/>
        </w:rPr>
        <w:tab/>
        <w:t>Отработанные ртутьсодержащие лампы;</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w:t>
      </w:r>
      <w:r w:rsidRPr="0041013A">
        <w:rPr>
          <w:rFonts w:ascii="Times New Roman" w:eastAsia="Calibri" w:hAnsi="Times New Roman" w:cs="Times New Roman"/>
          <w:sz w:val="20"/>
          <w:szCs w:val="20"/>
        </w:rPr>
        <w:tab/>
        <w:t>Емкость из под масла;</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w:t>
      </w:r>
      <w:r w:rsidRPr="0041013A">
        <w:rPr>
          <w:rFonts w:ascii="Times New Roman" w:eastAsia="Calibri" w:hAnsi="Times New Roman" w:cs="Times New Roman"/>
          <w:sz w:val="20"/>
          <w:szCs w:val="20"/>
        </w:rPr>
        <w:tab/>
        <w:t>Тара из-под химреагентов;</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w:t>
      </w:r>
      <w:r w:rsidRPr="0041013A">
        <w:rPr>
          <w:rFonts w:ascii="Times New Roman" w:eastAsia="Calibri" w:hAnsi="Times New Roman" w:cs="Times New Roman"/>
          <w:sz w:val="20"/>
          <w:szCs w:val="20"/>
        </w:rPr>
        <w:tab/>
        <w:t>Буровой шлам;</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w:t>
      </w:r>
      <w:r w:rsidRPr="0041013A">
        <w:rPr>
          <w:rFonts w:ascii="Times New Roman" w:eastAsia="Calibri" w:hAnsi="Times New Roman" w:cs="Times New Roman"/>
          <w:sz w:val="20"/>
          <w:szCs w:val="20"/>
        </w:rPr>
        <w:tab/>
        <w:t>Отработанный буровой раствор;</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w:t>
      </w:r>
      <w:r w:rsidRPr="0041013A">
        <w:rPr>
          <w:rFonts w:ascii="Times New Roman" w:eastAsia="Calibri" w:hAnsi="Times New Roman" w:cs="Times New Roman"/>
          <w:sz w:val="20"/>
          <w:szCs w:val="20"/>
        </w:rPr>
        <w:tab/>
        <w:t>Буровые сточные воды;</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w:t>
      </w:r>
      <w:r w:rsidRPr="0041013A">
        <w:rPr>
          <w:rFonts w:ascii="Times New Roman" w:eastAsia="Calibri" w:hAnsi="Times New Roman" w:cs="Times New Roman"/>
          <w:sz w:val="20"/>
          <w:szCs w:val="20"/>
        </w:rPr>
        <w:tab/>
        <w:t>Огарки сварочных электродов;</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w:t>
      </w:r>
      <w:r w:rsidRPr="0041013A">
        <w:rPr>
          <w:rFonts w:ascii="Times New Roman" w:eastAsia="Calibri" w:hAnsi="Times New Roman" w:cs="Times New Roman"/>
          <w:sz w:val="20"/>
          <w:szCs w:val="20"/>
        </w:rPr>
        <w:tab/>
        <w:t>Твердо-бытовые отходы;</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w:t>
      </w:r>
      <w:r w:rsidRPr="0041013A">
        <w:rPr>
          <w:rFonts w:ascii="Times New Roman" w:eastAsia="Calibri" w:hAnsi="Times New Roman" w:cs="Times New Roman"/>
          <w:sz w:val="20"/>
          <w:szCs w:val="20"/>
        </w:rPr>
        <w:tab/>
        <w:t>Строительный мусор;</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w:t>
      </w:r>
      <w:r w:rsidRPr="0041013A">
        <w:rPr>
          <w:rFonts w:ascii="Times New Roman" w:eastAsia="Calibri" w:hAnsi="Times New Roman" w:cs="Times New Roman"/>
          <w:sz w:val="20"/>
          <w:szCs w:val="20"/>
        </w:rPr>
        <w:tab/>
        <w:t>Металлолом.</w:t>
      </w:r>
    </w:p>
    <w:p w:rsidR="0041013A" w:rsidRPr="0041013A" w:rsidRDefault="0041013A" w:rsidP="0041013A">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xml:space="preserve">На производственных объектах предприятии подрядчика сбор и временное хранение отходов производства проводится на специальных площадках (местах), соответствующих уровню опасности отходов </w:t>
      </w:r>
      <w:r w:rsidRPr="0041013A">
        <w:rPr>
          <w:rFonts w:ascii="Times New Roman" w:eastAsia="Calibri" w:hAnsi="Times New Roman" w:cs="Times New Roman"/>
          <w:sz w:val="20"/>
          <w:szCs w:val="20"/>
        </w:rPr>
        <w:lastRenderedPageBreak/>
        <w:t>(по степени токсичности). Отходы по мере их накопления собирают в тару, предназначенную для каждой группы отходов в соответствии с классом опасности (по степени токсичности).</w:t>
      </w:r>
    </w:p>
    <w:p w:rsidR="0041013A" w:rsidRPr="0041013A" w:rsidRDefault="0041013A" w:rsidP="0041013A">
      <w:pPr>
        <w:widowControl w:val="0"/>
        <w:spacing w:after="0" w:line="240" w:lineRule="auto"/>
        <w:ind w:firstLine="709"/>
        <w:rPr>
          <w:rFonts w:ascii="Times New Roman" w:eastAsia="Times New Roman" w:hAnsi="Times New Roman" w:cs="Times New Roman"/>
          <w:bCs/>
          <w:sz w:val="20"/>
          <w:szCs w:val="20"/>
          <w:lang w:eastAsia="ru-RU"/>
        </w:rPr>
      </w:pPr>
      <w:r w:rsidRPr="0041013A">
        <w:rPr>
          <w:rFonts w:ascii="Times New Roman" w:eastAsia="Times New Roman" w:hAnsi="Times New Roman" w:cs="Times New Roman"/>
          <w:bCs/>
          <w:sz w:val="20"/>
          <w:szCs w:val="20"/>
          <w:lang w:eastAsia="ru-RU"/>
        </w:rPr>
        <w:t>Общий объем образования отходов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20"/>
        <w:gridCol w:w="2467"/>
        <w:gridCol w:w="2335"/>
      </w:tblGrid>
      <w:tr w:rsidR="0041013A" w:rsidRPr="0041013A" w:rsidTr="00D47E16">
        <w:trPr>
          <w:jc w:val="center"/>
        </w:trPr>
        <w:tc>
          <w:tcPr>
            <w:tcW w:w="4520" w:type="dxa"/>
            <w:vMerge w:val="restart"/>
            <w:shd w:val="clear" w:color="auto" w:fill="auto"/>
          </w:tcPr>
          <w:p w:rsidR="0041013A" w:rsidRPr="0041013A" w:rsidRDefault="0041013A" w:rsidP="0041013A">
            <w:pPr>
              <w:widowControl w:val="0"/>
              <w:spacing w:after="0" w:line="240" w:lineRule="auto"/>
              <w:jc w:val="both"/>
              <w:rPr>
                <w:rFonts w:ascii="Times New Roman" w:eastAsia="Times New Roman" w:hAnsi="Times New Roman" w:cs="Times New Roman"/>
                <w:bCs/>
                <w:sz w:val="20"/>
                <w:szCs w:val="20"/>
                <w:lang w:eastAsia="ru-RU"/>
              </w:rPr>
            </w:pPr>
            <w:r w:rsidRPr="0041013A">
              <w:rPr>
                <w:rFonts w:ascii="Times New Roman" w:eastAsia="Times New Roman" w:hAnsi="Times New Roman" w:cs="Times New Roman"/>
                <w:bCs/>
                <w:sz w:val="20"/>
                <w:szCs w:val="20"/>
                <w:lang w:eastAsia="ru-RU"/>
              </w:rPr>
              <w:t>Наименование отходов</w:t>
            </w:r>
          </w:p>
        </w:tc>
        <w:tc>
          <w:tcPr>
            <w:tcW w:w="4802" w:type="dxa"/>
            <w:gridSpan w:val="2"/>
            <w:shd w:val="clear" w:color="auto" w:fill="auto"/>
          </w:tcPr>
          <w:p w:rsidR="0041013A" w:rsidRPr="0041013A" w:rsidRDefault="0041013A" w:rsidP="0041013A">
            <w:pPr>
              <w:widowControl w:val="0"/>
              <w:spacing w:after="0" w:line="240" w:lineRule="auto"/>
              <w:jc w:val="center"/>
              <w:rPr>
                <w:rFonts w:ascii="Times New Roman" w:eastAsia="Times New Roman" w:hAnsi="Times New Roman" w:cs="Times New Roman"/>
                <w:bCs/>
                <w:sz w:val="20"/>
                <w:szCs w:val="20"/>
                <w:lang w:eastAsia="ru-RU"/>
              </w:rPr>
            </w:pPr>
            <w:r w:rsidRPr="0041013A">
              <w:rPr>
                <w:rFonts w:ascii="Times New Roman" w:eastAsia="Times New Roman" w:hAnsi="Times New Roman" w:cs="Times New Roman"/>
                <w:bCs/>
                <w:sz w:val="20"/>
                <w:szCs w:val="20"/>
                <w:lang w:eastAsia="ru-RU"/>
              </w:rPr>
              <w:t>Образующиеся отходы,</w:t>
            </w:r>
          </w:p>
          <w:p w:rsidR="0041013A" w:rsidRPr="0041013A" w:rsidRDefault="0041013A" w:rsidP="0041013A">
            <w:pPr>
              <w:widowControl w:val="0"/>
              <w:spacing w:after="0" w:line="240" w:lineRule="auto"/>
              <w:jc w:val="center"/>
              <w:rPr>
                <w:rFonts w:ascii="Times New Roman" w:eastAsia="Times New Roman" w:hAnsi="Times New Roman" w:cs="Times New Roman"/>
                <w:bCs/>
                <w:sz w:val="20"/>
                <w:szCs w:val="20"/>
                <w:lang w:eastAsia="ru-RU"/>
              </w:rPr>
            </w:pPr>
            <w:r w:rsidRPr="0041013A">
              <w:rPr>
                <w:rFonts w:ascii="Times New Roman" w:eastAsia="Times New Roman" w:hAnsi="Times New Roman" w:cs="Times New Roman"/>
                <w:bCs/>
                <w:sz w:val="20"/>
                <w:szCs w:val="20"/>
                <w:lang w:eastAsia="ru-RU"/>
              </w:rPr>
              <w:t>тонн</w:t>
            </w:r>
          </w:p>
        </w:tc>
      </w:tr>
      <w:tr w:rsidR="0041013A" w:rsidRPr="0041013A" w:rsidTr="00D47E16">
        <w:trPr>
          <w:jc w:val="center"/>
        </w:trPr>
        <w:tc>
          <w:tcPr>
            <w:tcW w:w="4520" w:type="dxa"/>
            <w:vMerge/>
            <w:shd w:val="clear" w:color="auto" w:fill="auto"/>
          </w:tcPr>
          <w:p w:rsidR="0041013A" w:rsidRPr="0041013A" w:rsidRDefault="0041013A" w:rsidP="0041013A">
            <w:pPr>
              <w:widowControl w:val="0"/>
              <w:spacing w:after="0" w:line="240" w:lineRule="auto"/>
              <w:jc w:val="both"/>
              <w:rPr>
                <w:rFonts w:ascii="Times New Roman" w:eastAsia="Times New Roman" w:hAnsi="Times New Roman" w:cs="Times New Roman"/>
                <w:bCs/>
                <w:sz w:val="20"/>
                <w:szCs w:val="20"/>
                <w:lang w:eastAsia="ru-RU"/>
              </w:rPr>
            </w:pPr>
          </w:p>
        </w:tc>
        <w:tc>
          <w:tcPr>
            <w:tcW w:w="2467" w:type="dxa"/>
            <w:shd w:val="clear" w:color="auto" w:fill="auto"/>
          </w:tcPr>
          <w:p w:rsidR="0041013A" w:rsidRPr="0041013A" w:rsidRDefault="0041013A" w:rsidP="0041013A">
            <w:pPr>
              <w:widowControl w:val="0"/>
              <w:spacing w:after="0" w:line="240" w:lineRule="auto"/>
              <w:jc w:val="both"/>
              <w:rPr>
                <w:rFonts w:ascii="Times New Roman" w:eastAsia="Times New Roman" w:hAnsi="Times New Roman" w:cs="Times New Roman"/>
                <w:bCs/>
                <w:sz w:val="20"/>
                <w:szCs w:val="20"/>
                <w:lang w:eastAsia="ru-RU"/>
              </w:rPr>
            </w:pPr>
            <w:r w:rsidRPr="0041013A">
              <w:rPr>
                <w:rFonts w:ascii="Times New Roman" w:eastAsia="Times New Roman" w:hAnsi="Times New Roman" w:cs="Times New Roman"/>
                <w:bCs/>
                <w:sz w:val="20"/>
                <w:szCs w:val="20"/>
                <w:lang w:eastAsia="ru-RU"/>
              </w:rPr>
              <w:t xml:space="preserve">От 1-ой скважины </w:t>
            </w:r>
          </w:p>
        </w:tc>
        <w:tc>
          <w:tcPr>
            <w:tcW w:w="2335" w:type="dxa"/>
            <w:shd w:val="clear" w:color="auto" w:fill="auto"/>
          </w:tcPr>
          <w:p w:rsidR="0041013A" w:rsidRPr="0041013A" w:rsidRDefault="0041013A" w:rsidP="0041013A">
            <w:pPr>
              <w:widowControl w:val="0"/>
              <w:spacing w:after="0" w:line="240" w:lineRule="auto"/>
              <w:jc w:val="both"/>
              <w:rPr>
                <w:rFonts w:ascii="Times New Roman" w:eastAsia="Times New Roman" w:hAnsi="Times New Roman" w:cs="Times New Roman"/>
                <w:bCs/>
                <w:sz w:val="20"/>
                <w:szCs w:val="20"/>
                <w:lang w:eastAsia="ru-RU"/>
              </w:rPr>
            </w:pPr>
            <w:r w:rsidRPr="0041013A">
              <w:rPr>
                <w:rFonts w:ascii="Times New Roman" w:eastAsia="Times New Roman" w:hAnsi="Times New Roman" w:cs="Times New Roman"/>
                <w:bCs/>
                <w:sz w:val="20"/>
                <w:szCs w:val="20"/>
                <w:lang w:eastAsia="ru-RU"/>
              </w:rPr>
              <w:t xml:space="preserve">От 2-х скважин </w:t>
            </w:r>
          </w:p>
        </w:tc>
      </w:tr>
      <w:tr w:rsidR="0041013A" w:rsidRPr="0041013A" w:rsidTr="00D47E16">
        <w:trPr>
          <w:jc w:val="center"/>
        </w:trPr>
        <w:tc>
          <w:tcPr>
            <w:tcW w:w="4520" w:type="dxa"/>
            <w:shd w:val="clear" w:color="auto" w:fill="auto"/>
            <w:vAlign w:val="bottom"/>
          </w:tcPr>
          <w:p w:rsidR="0041013A" w:rsidRPr="0041013A" w:rsidRDefault="0041013A" w:rsidP="0041013A">
            <w:pPr>
              <w:widowControl w:val="0"/>
              <w:spacing w:after="0" w:line="240" w:lineRule="auto"/>
              <w:jc w:val="both"/>
              <w:rPr>
                <w:rFonts w:ascii="Times New Roman" w:eastAsia="Times New Roman" w:hAnsi="Times New Roman" w:cs="Times New Roman"/>
                <w:bCs/>
                <w:sz w:val="20"/>
                <w:szCs w:val="20"/>
                <w:lang w:eastAsia="ru-RU"/>
              </w:rPr>
            </w:pPr>
            <w:r w:rsidRPr="0041013A">
              <w:rPr>
                <w:rFonts w:ascii="Times New Roman" w:eastAsia="Times New Roman" w:hAnsi="Times New Roman" w:cs="Times New Roman"/>
                <w:color w:val="000000"/>
                <w:sz w:val="20"/>
                <w:szCs w:val="20"/>
                <w:lang w:val="en-US"/>
              </w:rPr>
              <w:t>Промасленная ветошь</w:t>
            </w:r>
            <w:r w:rsidRPr="0041013A">
              <w:rPr>
                <w:rFonts w:ascii="Times New Roman" w:eastAsia="Times New Roman" w:hAnsi="Times New Roman" w:cs="Times New Roman"/>
                <w:color w:val="000000"/>
                <w:sz w:val="20"/>
                <w:szCs w:val="20"/>
              </w:rPr>
              <w:t xml:space="preserve">  150202*</w:t>
            </w:r>
          </w:p>
        </w:tc>
        <w:tc>
          <w:tcPr>
            <w:tcW w:w="2467" w:type="dxa"/>
            <w:shd w:val="clear" w:color="auto" w:fill="auto"/>
          </w:tcPr>
          <w:p w:rsidR="0041013A" w:rsidRPr="0041013A" w:rsidRDefault="0041013A" w:rsidP="0041013A">
            <w:pPr>
              <w:widowControl w:val="0"/>
              <w:spacing w:after="0" w:line="240" w:lineRule="auto"/>
              <w:jc w:val="both"/>
              <w:rPr>
                <w:rFonts w:ascii="Times New Roman" w:eastAsia="Times New Roman" w:hAnsi="Times New Roman" w:cs="Times New Roman"/>
                <w:bCs/>
                <w:sz w:val="20"/>
                <w:szCs w:val="20"/>
                <w:lang w:eastAsia="ru-RU"/>
              </w:rPr>
            </w:pPr>
            <w:r w:rsidRPr="0041013A">
              <w:rPr>
                <w:rFonts w:ascii="Times New Roman" w:eastAsia="Times New Roman" w:hAnsi="Times New Roman" w:cs="Times New Roman"/>
                <w:bCs/>
                <w:sz w:val="20"/>
                <w:szCs w:val="20"/>
                <w:lang w:eastAsia="ru-RU"/>
              </w:rPr>
              <w:t>0,035</w:t>
            </w:r>
          </w:p>
        </w:tc>
        <w:tc>
          <w:tcPr>
            <w:tcW w:w="2335" w:type="dxa"/>
            <w:shd w:val="clear" w:color="auto" w:fill="auto"/>
          </w:tcPr>
          <w:p w:rsidR="0041013A" w:rsidRPr="0041013A" w:rsidRDefault="0041013A" w:rsidP="0041013A">
            <w:pPr>
              <w:widowControl w:val="0"/>
              <w:spacing w:after="0" w:line="240" w:lineRule="auto"/>
              <w:jc w:val="both"/>
              <w:rPr>
                <w:rFonts w:ascii="Times New Roman" w:eastAsia="Times New Roman" w:hAnsi="Times New Roman" w:cs="Times New Roman"/>
                <w:bCs/>
                <w:sz w:val="20"/>
                <w:szCs w:val="20"/>
                <w:lang w:eastAsia="ru-RU"/>
              </w:rPr>
            </w:pPr>
            <w:r w:rsidRPr="0041013A">
              <w:rPr>
                <w:rFonts w:ascii="Times New Roman" w:eastAsia="Times New Roman" w:hAnsi="Times New Roman" w:cs="Times New Roman"/>
                <w:bCs/>
                <w:sz w:val="20"/>
                <w:szCs w:val="20"/>
                <w:lang w:eastAsia="ru-RU"/>
              </w:rPr>
              <w:t>0,07</w:t>
            </w:r>
          </w:p>
        </w:tc>
      </w:tr>
      <w:tr w:rsidR="0041013A" w:rsidRPr="0041013A" w:rsidTr="00D47E16">
        <w:trPr>
          <w:jc w:val="center"/>
        </w:trPr>
        <w:tc>
          <w:tcPr>
            <w:tcW w:w="4520" w:type="dxa"/>
            <w:shd w:val="clear" w:color="auto" w:fill="auto"/>
            <w:vAlign w:val="bottom"/>
          </w:tcPr>
          <w:p w:rsidR="0041013A" w:rsidRPr="0041013A" w:rsidRDefault="0041013A" w:rsidP="0041013A">
            <w:pPr>
              <w:widowControl w:val="0"/>
              <w:spacing w:after="0" w:line="240" w:lineRule="auto"/>
              <w:jc w:val="both"/>
              <w:rPr>
                <w:rFonts w:ascii="Times New Roman" w:eastAsia="Times New Roman" w:hAnsi="Times New Roman" w:cs="Times New Roman"/>
                <w:bCs/>
                <w:sz w:val="20"/>
                <w:szCs w:val="20"/>
                <w:lang w:eastAsia="ru-RU"/>
              </w:rPr>
            </w:pPr>
            <w:r w:rsidRPr="0041013A">
              <w:rPr>
                <w:rFonts w:ascii="Times New Roman" w:eastAsia="Times New Roman" w:hAnsi="Times New Roman" w:cs="Times New Roman"/>
                <w:color w:val="000000"/>
                <w:sz w:val="20"/>
                <w:szCs w:val="20"/>
                <w:lang w:val="en-US"/>
              </w:rPr>
              <w:t>Отработанные масла</w:t>
            </w:r>
            <w:r w:rsidRPr="0041013A">
              <w:rPr>
                <w:rFonts w:ascii="Times New Roman" w:eastAsia="Times New Roman" w:hAnsi="Times New Roman" w:cs="Times New Roman"/>
                <w:color w:val="000000"/>
                <w:sz w:val="20"/>
                <w:szCs w:val="20"/>
              </w:rPr>
              <w:t xml:space="preserve"> 13 02 06*</w:t>
            </w:r>
          </w:p>
        </w:tc>
        <w:tc>
          <w:tcPr>
            <w:tcW w:w="2467" w:type="dxa"/>
            <w:shd w:val="clear" w:color="auto" w:fill="auto"/>
          </w:tcPr>
          <w:p w:rsidR="0041013A" w:rsidRPr="0041013A" w:rsidRDefault="0041013A" w:rsidP="0041013A">
            <w:pPr>
              <w:widowControl w:val="0"/>
              <w:spacing w:after="0" w:line="240" w:lineRule="auto"/>
              <w:jc w:val="both"/>
              <w:rPr>
                <w:rFonts w:ascii="Times New Roman" w:eastAsia="Times New Roman" w:hAnsi="Times New Roman" w:cs="Times New Roman"/>
                <w:bCs/>
                <w:sz w:val="20"/>
                <w:szCs w:val="20"/>
                <w:lang w:eastAsia="ru-RU"/>
              </w:rPr>
            </w:pPr>
            <w:r w:rsidRPr="0041013A">
              <w:rPr>
                <w:rFonts w:ascii="Times New Roman" w:eastAsia="Times New Roman" w:hAnsi="Times New Roman" w:cs="Times New Roman"/>
                <w:bCs/>
                <w:sz w:val="20"/>
                <w:szCs w:val="20"/>
                <w:lang w:eastAsia="ru-RU"/>
              </w:rPr>
              <w:t>3,825</w:t>
            </w:r>
          </w:p>
        </w:tc>
        <w:tc>
          <w:tcPr>
            <w:tcW w:w="2335" w:type="dxa"/>
            <w:shd w:val="clear" w:color="auto" w:fill="auto"/>
          </w:tcPr>
          <w:p w:rsidR="0041013A" w:rsidRPr="0041013A" w:rsidRDefault="0041013A" w:rsidP="0041013A">
            <w:pPr>
              <w:widowControl w:val="0"/>
              <w:spacing w:after="0" w:line="240" w:lineRule="auto"/>
              <w:jc w:val="both"/>
              <w:rPr>
                <w:rFonts w:ascii="Times New Roman" w:eastAsia="Times New Roman" w:hAnsi="Times New Roman" w:cs="Times New Roman"/>
                <w:bCs/>
                <w:sz w:val="20"/>
                <w:szCs w:val="20"/>
                <w:lang w:eastAsia="ru-RU"/>
              </w:rPr>
            </w:pPr>
            <w:r w:rsidRPr="0041013A">
              <w:rPr>
                <w:rFonts w:ascii="Times New Roman" w:eastAsia="Times New Roman" w:hAnsi="Times New Roman" w:cs="Times New Roman"/>
                <w:bCs/>
                <w:sz w:val="20"/>
                <w:szCs w:val="20"/>
                <w:lang w:eastAsia="ru-RU"/>
              </w:rPr>
              <w:t>7,65</w:t>
            </w:r>
          </w:p>
        </w:tc>
      </w:tr>
      <w:tr w:rsidR="0041013A" w:rsidRPr="0041013A" w:rsidTr="00D47E16">
        <w:trPr>
          <w:jc w:val="center"/>
        </w:trPr>
        <w:tc>
          <w:tcPr>
            <w:tcW w:w="4520" w:type="dxa"/>
            <w:shd w:val="clear" w:color="auto" w:fill="auto"/>
            <w:vAlign w:val="bottom"/>
          </w:tcPr>
          <w:p w:rsidR="0041013A" w:rsidRPr="0041013A" w:rsidRDefault="0041013A" w:rsidP="0041013A">
            <w:pPr>
              <w:widowControl w:val="0"/>
              <w:spacing w:after="0" w:line="240" w:lineRule="auto"/>
              <w:jc w:val="both"/>
              <w:rPr>
                <w:rFonts w:ascii="Times New Roman" w:eastAsia="Times New Roman" w:hAnsi="Times New Roman" w:cs="Times New Roman"/>
                <w:bCs/>
                <w:sz w:val="20"/>
                <w:szCs w:val="20"/>
                <w:lang w:eastAsia="ru-RU"/>
              </w:rPr>
            </w:pPr>
            <w:r w:rsidRPr="0041013A">
              <w:rPr>
                <w:rFonts w:ascii="Times New Roman" w:eastAsia="Times New Roman" w:hAnsi="Times New Roman" w:cs="Times New Roman"/>
                <w:color w:val="000000"/>
                <w:sz w:val="20"/>
                <w:szCs w:val="20"/>
                <w:lang w:val="en-US"/>
              </w:rPr>
              <w:t>Отработанные ртутьсодержащие лампы</w:t>
            </w:r>
            <w:r w:rsidRPr="0041013A">
              <w:rPr>
                <w:rFonts w:ascii="Times New Roman" w:eastAsia="Times New Roman" w:hAnsi="Times New Roman" w:cs="Times New Roman"/>
                <w:color w:val="000000"/>
                <w:sz w:val="20"/>
                <w:szCs w:val="20"/>
              </w:rPr>
              <w:t xml:space="preserve">  200121*</w:t>
            </w:r>
          </w:p>
        </w:tc>
        <w:tc>
          <w:tcPr>
            <w:tcW w:w="2467" w:type="dxa"/>
            <w:shd w:val="clear" w:color="auto" w:fill="auto"/>
          </w:tcPr>
          <w:p w:rsidR="0041013A" w:rsidRPr="0041013A" w:rsidRDefault="0041013A" w:rsidP="0041013A">
            <w:pPr>
              <w:widowControl w:val="0"/>
              <w:spacing w:after="0" w:line="240" w:lineRule="auto"/>
              <w:jc w:val="both"/>
              <w:rPr>
                <w:rFonts w:ascii="Times New Roman" w:eastAsia="Times New Roman" w:hAnsi="Times New Roman" w:cs="Times New Roman"/>
                <w:bCs/>
                <w:sz w:val="20"/>
                <w:szCs w:val="20"/>
                <w:lang w:eastAsia="ru-RU"/>
              </w:rPr>
            </w:pPr>
            <w:r w:rsidRPr="0041013A">
              <w:rPr>
                <w:rFonts w:ascii="Times New Roman" w:eastAsia="Times New Roman" w:hAnsi="Times New Roman" w:cs="Times New Roman"/>
                <w:bCs/>
                <w:sz w:val="20"/>
                <w:szCs w:val="20"/>
                <w:lang w:eastAsia="ru-RU"/>
              </w:rPr>
              <w:t>0,0079</w:t>
            </w:r>
          </w:p>
        </w:tc>
        <w:tc>
          <w:tcPr>
            <w:tcW w:w="2335" w:type="dxa"/>
            <w:shd w:val="clear" w:color="auto" w:fill="auto"/>
          </w:tcPr>
          <w:p w:rsidR="0041013A" w:rsidRPr="0041013A" w:rsidRDefault="0041013A" w:rsidP="0041013A">
            <w:pPr>
              <w:widowControl w:val="0"/>
              <w:spacing w:after="0" w:line="240" w:lineRule="auto"/>
              <w:jc w:val="both"/>
              <w:rPr>
                <w:rFonts w:ascii="Times New Roman" w:eastAsia="Times New Roman" w:hAnsi="Times New Roman" w:cs="Times New Roman"/>
                <w:bCs/>
                <w:sz w:val="20"/>
                <w:szCs w:val="20"/>
                <w:lang w:eastAsia="ru-RU"/>
              </w:rPr>
            </w:pPr>
            <w:r w:rsidRPr="0041013A">
              <w:rPr>
                <w:rFonts w:ascii="Times New Roman" w:eastAsia="Times New Roman" w:hAnsi="Times New Roman" w:cs="Times New Roman"/>
                <w:bCs/>
                <w:sz w:val="20"/>
                <w:szCs w:val="20"/>
                <w:lang w:eastAsia="ru-RU"/>
              </w:rPr>
              <w:t>0,0158</w:t>
            </w:r>
          </w:p>
        </w:tc>
      </w:tr>
      <w:tr w:rsidR="0041013A" w:rsidRPr="0041013A" w:rsidTr="00D47E16">
        <w:trPr>
          <w:jc w:val="center"/>
        </w:trPr>
        <w:tc>
          <w:tcPr>
            <w:tcW w:w="4520" w:type="dxa"/>
            <w:shd w:val="clear" w:color="auto" w:fill="auto"/>
            <w:vAlign w:val="bottom"/>
          </w:tcPr>
          <w:p w:rsidR="0041013A" w:rsidRPr="0041013A" w:rsidRDefault="0041013A" w:rsidP="0041013A">
            <w:pPr>
              <w:widowControl w:val="0"/>
              <w:spacing w:after="0" w:line="240" w:lineRule="auto"/>
              <w:jc w:val="both"/>
              <w:rPr>
                <w:rFonts w:ascii="Times New Roman" w:eastAsia="Times New Roman" w:hAnsi="Times New Roman" w:cs="Times New Roman"/>
                <w:bCs/>
                <w:sz w:val="20"/>
                <w:szCs w:val="20"/>
                <w:lang w:eastAsia="ru-RU"/>
              </w:rPr>
            </w:pPr>
            <w:r w:rsidRPr="0041013A">
              <w:rPr>
                <w:rFonts w:ascii="Times New Roman" w:eastAsia="Times New Roman" w:hAnsi="Times New Roman" w:cs="Times New Roman"/>
                <w:color w:val="000000"/>
                <w:sz w:val="20"/>
                <w:szCs w:val="20"/>
              </w:rPr>
              <w:t>Емкости из под масла 150110*</w:t>
            </w:r>
          </w:p>
        </w:tc>
        <w:tc>
          <w:tcPr>
            <w:tcW w:w="2467" w:type="dxa"/>
            <w:shd w:val="clear" w:color="auto" w:fill="auto"/>
          </w:tcPr>
          <w:p w:rsidR="0041013A" w:rsidRPr="0041013A" w:rsidRDefault="0041013A" w:rsidP="0041013A">
            <w:pPr>
              <w:widowControl w:val="0"/>
              <w:spacing w:after="0" w:line="240" w:lineRule="auto"/>
              <w:jc w:val="both"/>
              <w:rPr>
                <w:rFonts w:ascii="Times New Roman" w:eastAsia="Times New Roman" w:hAnsi="Times New Roman" w:cs="Times New Roman"/>
                <w:bCs/>
                <w:sz w:val="20"/>
                <w:szCs w:val="20"/>
                <w:lang w:eastAsia="ru-RU"/>
              </w:rPr>
            </w:pPr>
            <w:r w:rsidRPr="0041013A">
              <w:rPr>
                <w:rFonts w:ascii="Times New Roman" w:eastAsia="Times New Roman" w:hAnsi="Times New Roman" w:cs="Times New Roman"/>
                <w:bCs/>
                <w:sz w:val="20"/>
                <w:szCs w:val="20"/>
                <w:lang w:eastAsia="ru-RU"/>
              </w:rPr>
              <w:t>0,2473</w:t>
            </w:r>
          </w:p>
        </w:tc>
        <w:tc>
          <w:tcPr>
            <w:tcW w:w="2335" w:type="dxa"/>
            <w:shd w:val="clear" w:color="auto" w:fill="auto"/>
          </w:tcPr>
          <w:p w:rsidR="0041013A" w:rsidRPr="0041013A" w:rsidRDefault="0041013A" w:rsidP="0041013A">
            <w:pPr>
              <w:widowControl w:val="0"/>
              <w:spacing w:after="0" w:line="240" w:lineRule="auto"/>
              <w:jc w:val="both"/>
              <w:rPr>
                <w:rFonts w:ascii="Times New Roman" w:eastAsia="Times New Roman" w:hAnsi="Times New Roman" w:cs="Times New Roman"/>
                <w:bCs/>
                <w:sz w:val="20"/>
                <w:szCs w:val="20"/>
                <w:lang w:eastAsia="ru-RU"/>
              </w:rPr>
            </w:pPr>
            <w:r w:rsidRPr="0041013A">
              <w:rPr>
                <w:rFonts w:ascii="Times New Roman" w:eastAsia="Times New Roman" w:hAnsi="Times New Roman" w:cs="Times New Roman"/>
                <w:bCs/>
                <w:sz w:val="20"/>
                <w:szCs w:val="20"/>
                <w:lang w:eastAsia="ru-RU"/>
              </w:rPr>
              <w:t>0,4946</w:t>
            </w:r>
          </w:p>
        </w:tc>
      </w:tr>
      <w:tr w:rsidR="0041013A" w:rsidRPr="0041013A" w:rsidTr="00D47E16">
        <w:trPr>
          <w:jc w:val="center"/>
        </w:trPr>
        <w:tc>
          <w:tcPr>
            <w:tcW w:w="4520" w:type="dxa"/>
            <w:shd w:val="clear" w:color="auto" w:fill="auto"/>
            <w:vAlign w:val="bottom"/>
          </w:tcPr>
          <w:p w:rsidR="0041013A" w:rsidRPr="0041013A" w:rsidRDefault="0041013A" w:rsidP="0041013A">
            <w:pPr>
              <w:widowControl w:val="0"/>
              <w:spacing w:after="0" w:line="240" w:lineRule="auto"/>
              <w:jc w:val="both"/>
              <w:rPr>
                <w:rFonts w:ascii="Times New Roman" w:eastAsia="Times New Roman" w:hAnsi="Times New Roman" w:cs="Times New Roman"/>
                <w:bCs/>
                <w:sz w:val="20"/>
                <w:szCs w:val="20"/>
                <w:lang w:eastAsia="ru-RU"/>
              </w:rPr>
            </w:pPr>
            <w:r w:rsidRPr="0041013A">
              <w:rPr>
                <w:rFonts w:ascii="Times New Roman" w:eastAsia="Times New Roman" w:hAnsi="Times New Roman" w:cs="Times New Roman"/>
                <w:color w:val="000000"/>
                <w:sz w:val="20"/>
                <w:szCs w:val="20"/>
                <w:lang w:val="en-US"/>
              </w:rPr>
              <w:t>Тара из-под химреагентов</w:t>
            </w:r>
            <w:r w:rsidRPr="0041013A">
              <w:rPr>
                <w:rFonts w:ascii="Times New Roman" w:eastAsia="Times New Roman" w:hAnsi="Times New Roman" w:cs="Times New Roman"/>
                <w:color w:val="000000"/>
                <w:sz w:val="20"/>
                <w:szCs w:val="20"/>
              </w:rPr>
              <w:t xml:space="preserve"> 150110*</w:t>
            </w:r>
          </w:p>
        </w:tc>
        <w:tc>
          <w:tcPr>
            <w:tcW w:w="2467" w:type="dxa"/>
            <w:shd w:val="clear" w:color="auto" w:fill="auto"/>
          </w:tcPr>
          <w:p w:rsidR="0041013A" w:rsidRPr="0041013A" w:rsidRDefault="0041013A" w:rsidP="0041013A">
            <w:pPr>
              <w:widowControl w:val="0"/>
              <w:spacing w:after="0" w:line="240" w:lineRule="auto"/>
              <w:jc w:val="both"/>
              <w:rPr>
                <w:rFonts w:ascii="Times New Roman" w:eastAsia="Times New Roman" w:hAnsi="Times New Roman" w:cs="Times New Roman"/>
                <w:bCs/>
                <w:sz w:val="20"/>
                <w:szCs w:val="20"/>
                <w:lang w:eastAsia="ru-RU"/>
              </w:rPr>
            </w:pPr>
            <w:r w:rsidRPr="0041013A">
              <w:rPr>
                <w:rFonts w:ascii="Times New Roman" w:eastAsia="Times New Roman" w:hAnsi="Times New Roman" w:cs="Times New Roman"/>
                <w:bCs/>
                <w:sz w:val="20"/>
                <w:szCs w:val="20"/>
                <w:lang w:eastAsia="ru-RU"/>
              </w:rPr>
              <w:t>0,225</w:t>
            </w:r>
          </w:p>
        </w:tc>
        <w:tc>
          <w:tcPr>
            <w:tcW w:w="2335" w:type="dxa"/>
            <w:shd w:val="clear" w:color="auto" w:fill="auto"/>
          </w:tcPr>
          <w:p w:rsidR="0041013A" w:rsidRPr="0041013A" w:rsidRDefault="0041013A" w:rsidP="0041013A">
            <w:pPr>
              <w:widowControl w:val="0"/>
              <w:spacing w:after="0" w:line="240" w:lineRule="auto"/>
              <w:jc w:val="both"/>
              <w:rPr>
                <w:rFonts w:ascii="Times New Roman" w:eastAsia="Times New Roman" w:hAnsi="Times New Roman" w:cs="Times New Roman"/>
                <w:bCs/>
                <w:sz w:val="20"/>
                <w:szCs w:val="20"/>
                <w:lang w:eastAsia="ru-RU"/>
              </w:rPr>
            </w:pPr>
            <w:r w:rsidRPr="0041013A">
              <w:rPr>
                <w:rFonts w:ascii="Times New Roman" w:eastAsia="Times New Roman" w:hAnsi="Times New Roman" w:cs="Times New Roman"/>
                <w:bCs/>
                <w:sz w:val="20"/>
                <w:szCs w:val="20"/>
                <w:lang w:eastAsia="ru-RU"/>
              </w:rPr>
              <w:t>0,45</w:t>
            </w:r>
          </w:p>
        </w:tc>
      </w:tr>
      <w:tr w:rsidR="0041013A" w:rsidRPr="0041013A" w:rsidTr="00D47E16">
        <w:trPr>
          <w:jc w:val="center"/>
        </w:trPr>
        <w:tc>
          <w:tcPr>
            <w:tcW w:w="4520" w:type="dxa"/>
            <w:shd w:val="clear" w:color="auto" w:fill="auto"/>
            <w:vAlign w:val="bottom"/>
          </w:tcPr>
          <w:p w:rsidR="0041013A" w:rsidRPr="0041013A" w:rsidRDefault="0041013A" w:rsidP="0041013A">
            <w:pPr>
              <w:widowControl w:val="0"/>
              <w:spacing w:after="0" w:line="240" w:lineRule="auto"/>
              <w:jc w:val="both"/>
              <w:rPr>
                <w:rFonts w:ascii="Times New Roman" w:eastAsia="Times New Roman" w:hAnsi="Times New Roman" w:cs="Times New Roman"/>
                <w:bCs/>
                <w:sz w:val="20"/>
                <w:szCs w:val="20"/>
                <w:lang w:eastAsia="ru-RU"/>
              </w:rPr>
            </w:pPr>
            <w:r w:rsidRPr="0041013A">
              <w:rPr>
                <w:rFonts w:ascii="Times New Roman" w:eastAsia="Times New Roman" w:hAnsi="Times New Roman" w:cs="Times New Roman"/>
                <w:color w:val="000000"/>
                <w:sz w:val="20"/>
                <w:szCs w:val="20"/>
                <w:lang w:val="en-US"/>
              </w:rPr>
              <w:t>Буровой шлам</w:t>
            </w:r>
            <w:r w:rsidRPr="0041013A">
              <w:rPr>
                <w:rFonts w:ascii="Times New Roman" w:eastAsia="Times New Roman" w:hAnsi="Times New Roman" w:cs="Times New Roman"/>
                <w:color w:val="000000"/>
                <w:sz w:val="20"/>
                <w:szCs w:val="20"/>
              </w:rPr>
              <w:t xml:space="preserve"> 010506*</w:t>
            </w:r>
          </w:p>
        </w:tc>
        <w:tc>
          <w:tcPr>
            <w:tcW w:w="2467" w:type="dxa"/>
            <w:shd w:val="clear" w:color="auto" w:fill="auto"/>
            <w:vAlign w:val="center"/>
          </w:tcPr>
          <w:p w:rsidR="0041013A" w:rsidRPr="0041013A" w:rsidRDefault="0041013A" w:rsidP="0041013A">
            <w:pPr>
              <w:spacing w:after="0" w:line="240" w:lineRule="auto"/>
              <w:rPr>
                <w:rFonts w:ascii="Times New Roman" w:eastAsia="Times New Roman" w:hAnsi="Times New Roman" w:cs="Times New Roman"/>
                <w:sz w:val="20"/>
                <w:szCs w:val="20"/>
              </w:rPr>
            </w:pPr>
            <w:r w:rsidRPr="0041013A">
              <w:rPr>
                <w:rFonts w:ascii="Times New Roman" w:eastAsia="Times New Roman" w:hAnsi="Times New Roman" w:cs="Times New Roman"/>
                <w:sz w:val="20"/>
                <w:szCs w:val="20"/>
              </w:rPr>
              <w:t>1,1451</w:t>
            </w:r>
          </w:p>
        </w:tc>
        <w:tc>
          <w:tcPr>
            <w:tcW w:w="2335" w:type="dxa"/>
            <w:shd w:val="clear" w:color="auto" w:fill="auto"/>
            <w:vAlign w:val="center"/>
          </w:tcPr>
          <w:p w:rsidR="0041013A" w:rsidRPr="0041013A" w:rsidRDefault="0041013A" w:rsidP="0041013A">
            <w:pPr>
              <w:spacing w:after="0" w:line="240" w:lineRule="auto"/>
              <w:rPr>
                <w:rFonts w:ascii="Times New Roman" w:eastAsia="Times New Roman" w:hAnsi="Times New Roman" w:cs="Times New Roman"/>
                <w:sz w:val="20"/>
                <w:szCs w:val="20"/>
              </w:rPr>
            </w:pPr>
            <w:r w:rsidRPr="0041013A">
              <w:rPr>
                <w:rFonts w:ascii="Times New Roman" w:eastAsia="Times New Roman" w:hAnsi="Times New Roman" w:cs="Times New Roman"/>
                <w:sz w:val="20"/>
                <w:szCs w:val="20"/>
              </w:rPr>
              <w:t>2,2902</w:t>
            </w:r>
          </w:p>
        </w:tc>
      </w:tr>
      <w:tr w:rsidR="0041013A" w:rsidRPr="0041013A" w:rsidTr="00D47E16">
        <w:trPr>
          <w:jc w:val="center"/>
        </w:trPr>
        <w:tc>
          <w:tcPr>
            <w:tcW w:w="4520" w:type="dxa"/>
            <w:shd w:val="clear" w:color="auto" w:fill="auto"/>
            <w:vAlign w:val="bottom"/>
          </w:tcPr>
          <w:p w:rsidR="0041013A" w:rsidRPr="0041013A" w:rsidRDefault="0041013A" w:rsidP="0041013A">
            <w:pPr>
              <w:widowControl w:val="0"/>
              <w:spacing w:after="0" w:line="240" w:lineRule="auto"/>
              <w:jc w:val="both"/>
              <w:rPr>
                <w:rFonts w:ascii="Times New Roman" w:eastAsia="Times New Roman" w:hAnsi="Times New Roman" w:cs="Times New Roman"/>
                <w:bCs/>
                <w:sz w:val="20"/>
                <w:szCs w:val="20"/>
                <w:lang w:eastAsia="ru-RU"/>
              </w:rPr>
            </w:pPr>
            <w:r w:rsidRPr="0041013A">
              <w:rPr>
                <w:rFonts w:ascii="Times New Roman" w:eastAsia="Times New Roman" w:hAnsi="Times New Roman" w:cs="Times New Roman"/>
                <w:color w:val="000000"/>
                <w:sz w:val="20"/>
                <w:szCs w:val="20"/>
                <w:lang w:val="en-US"/>
              </w:rPr>
              <w:t>Отработанный буровой раствор</w:t>
            </w:r>
            <w:r w:rsidRPr="0041013A">
              <w:rPr>
                <w:rFonts w:ascii="Times New Roman" w:eastAsia="Times New Roman" w:hAnsi="Times New Roman" w:cs="Times New Roman"/>
                <w:color w:val="000000"/>
                <w:sz w:val="20"/>
                <w:szCs w:val="20"/>
              </w:rPr>
              <w:t xml:space="preserve"> 010506*</w:t>
            </w:r>
          </w:p>
        </w:tc>
        <w:tc>
          <w:tcPr>
            <w:tcW w:w="2467" w:type="dxa"/>
            <w:shd w:val="clear" w:color="auto" w:fill="auto"/>
            <w:vAlign w:val="center"/>
          </w:tcPr>
          <w:p w:rsidR="0041013A" w:rsidRPr="0041013A" w:rsidRDefault="0041013A" w:rsidP="0041013A">
            <w:pPr>
              <w:spacing w:after="0" w:line="240" w:lineRule="auto"/>
              <w:rPr>
                <w:rFonts w:ascii="Times New Roman" w:eastAsia="Times New Roman" w:hAnsi="Times New Roman" w:cs="Times New Roman"/>
                <w:sz w:val="20"/>
                <w:szCs w:val="20"/>
              </w:rPr>
            </w:pPr>
            <w:r w:rsidRPr="0041013A">
              <w:rPr>
                <w:rFonts w:ascii="Times New Roman" w:eastAsia="Times New Roman" w:hAnsi="Times New Roman" w:cs="Times New Roman"/>
                <w:sz w:val="20"/>
                <w:szCs w:val="20"/>
              </w:rPr>
              <w:t>20,688</w:t>
            </w:r>
          </w:p>
        </w:tc>
        <w:tc>
          <w:tcPr>
            <w:tcW w:w="2335" w:type="dxa"/>
            <w:shd w:val="clear" w:color="auto" w:fill="auto"/>
            <w:vAlign w:val="center"/>
          </w:tcPr>
          <w:p w:rsidR="0041013A" w:rsidRPr="0041013A" w:rsidRDefault="0041013A" w:rsidP="0041013A">
            <w:pPr>
              <w:spacing w:after="0" w:line="240" w:lineRule="auto"/>
              <w:rPr>
                <w:rFonts w:ascii="Times New Roman" w:eastAsia="Times New Roman" w:hAnsi="Times New Roman" w:cs="Times New Roman"/>
                <w:sz w:val="20"/>
                <w:szCs w:val="20"/>
              </w:rPr>
            </w:pPr>
            <w:r w:rsidRPr="0041013A">
              <w:rPr>
                <w:rFonts w:ascii="Times New Roman" w:eastAsia="Times New Roman" w:hAnsi="Times New Roman" w:cs="Times New Roman"/>
                <w:sz w:val="20"/>
                <w:szCs w:val="20"/>
              </w:rPr>
              <w:t>41,376</w:t>
            </w:r>
          </w:p>
        </w:tc>
      </w:tr>
      <w:tr w:rsidR="0041013A" w:rsidRPr="0041013A" w:rsidTr="00D47E16">
        <w:trPr>
          <w:jc w:val="center"/>
        </w:trPr>
        <w:tc>
          <w:tcPr>
            <w:tcW w:w="4520" w:type="dxa"/>
            <w:shd w:val="clear" w:color="auto" w:fill="auto"/>
            <w:vAlign w:val="bottom"/>
          </w:tcPr>
          <w:p w:rsidR="0041013A" w:rsidRPr="0041013A" w:rsidRDefault="0041013A" w:rsidP="0041013A">
            <w:pPr>
              <w:widowControl w:val="0"/>
              <w:spacing w:after="0" w:line="240" w:lineRule="auto"/>
              <w:jc w:val="both"/>
              <w:rPr>
                <w:rFonts w:ascii="Times New Roman" w:eastAsia="Times New Roman" w:hAnsi="Times New Roman" w:cs="Times New Roman"/>
                <w:color w:val="000000"/>
                <w:sz w:val="20"/>
                <w:szCs w:val="20"/>
              </w:rPr>
            </w:pPr>
            <w:r w:rsidRPr="0041013A">
              <w:rPr>
                <w:rFonts w:ascii="Times New Roman" w:eastAsia="Times New Roman" w:hAnsi="Times New Roman" w:cs="Times New Roman"/>
                <w:color w:val="000000"/>
                <w:sz w:val="20"/>
                <w:szCs w:val="20"/>
              </w:rPr>
              <w:t>Буровые сточные воды 010506*</w:t>
            </w:r>
          </w:p>
        </w:tc>
        <w:tc>
          <w:tcPr>
            <w:tcW w:w="2467" w:type="dxa"/>
            <w:shd w:val="clear" w:color="auto" w:fill="auto"/>
            <w:vAlign w:val="center"/>
          </w:tcPr>
          <w:p w:rsidR="0041013A" w:rsidRPr="0041013A" w:rsidRDefault="0041013A" w:rsidP="0041013A">
            <w:pPr>
              <w:spacing w:after="0" w:line="240" w:lineRule="auto"/>
              <w:rPr>
                <w:rFonts w:ascii="Times New Roman" w:eastAsia="Times New Roman" w:hAnsi="Times New Roman" w:cs="Times New Roman"/>
                <w:sz w:val="20"/>
                <w:szCs w:val="20"/>
              </w:rPr>
            </w:pPr>
            <w:r w:rsidRPr="0041013A">
              <w:rPr>
                <w:rFonts w:ascii="Times New Roman" w:eastAsia="Times New Roman" w:hAnsi="Times New Roman" w:cs="Times New Roman"/>
                <w:sz w:val="20"/>
                <w:szCs w:val="20"/>
              </w:rPr>
              <w:t>18,6192</w:t>
            </w:r>
          </w:p>
        </w:tc>
        <w:tc>
          <w:tcPr>
            <w:tcW w:w="2335" w:type="dxa"/>
            <w:shd w:val="clear" w:color="auto" w:fill="auto"/>
            <w:vAlign w:val="center"/>
          </w:tcPr>
          <w:p w:rsidR="0041013A" w:rsidRPr="0041013A" w:rsidRDefault="0041013A" w:rsidP="0041013A">
            <w:pPr>
              <w:spacing w:after="0" w:line="240" w:lineRule="auto"/>
              <w:rPr>
                <w:rFonts w:ascii="Times New Roman" w:eastAsia="Times New Roman" w:hAnsi="Times New Roman" w:cs="Times New Roman"/>
                <w:sz w:val="20"/>
                <w:szCs w:val="20"/>
              </w:rPr>
            </w:pPr>
            <w:r w:rsidRPr="0041013A">
              <w:rPr>
                <w:rFonts w:ascii="Times New Roman" w:eastAsia="Times New Roman" w:hAnsi="Times New Roman" w:cs="Times New Roman"/>
                <w:sz w:val="20"/>
                <w:szCs w:val="20"/>
              </w:rPr>
              <w:t>37,2384</w:t>
            </w:r>
          </w:p>
        </w:tc>
      </w:tr>
      <w:tr w:rsidR="0041013A" w:rsidRPr="0041013A" w:rsidTr="00D47E16">
        <w:trPr>
          <w:jc w:val="center"/>
        </w:trPr>
        <w:tc>
          <w:tcPr>
            <w:tcW w:w="4520" w:type="dxa"/>
            <w:shd w:val="clear" w:color="auto" w:fill="auto"/>
            <w:vAlign w:val="bottom"/>
          </w:tcPr>
          <w:p w:rsidR="0041013A" w:rsidRPr="0041013A" w:rsidRDefault="0041013A" w:rsidP="0041013A">
            <w:pPr>
              <w:widowControl w:val="0"/>
              <w:spacing w:after="0" w:line="240" w:lineRule="auto"/>
              <w:jc w:val="both"/>
              <w:rPr>
                <w:rFonts w:ascii="Times New Roman" w:eastAsia="Times New Roman" w:hAnsi="Times New Roman" w:cs="Times New Roman"/>
                <w:color w:val="000000"/>
                <w:sz w:val="20"/>
                <w:szCs w:val="20"/>
              </w:rPr>
            </w:pPr>
            <w:r w:rsidRPr="0041013A">
              <w:rPr>
                <w:rFonts w:ascii="Times New Roman" w:eastAsia="Times New Roman" w:hAnsi="Times New Roman" w:cs="Times New Roman"/>
                <w:color w:val="000000"/>
                <w:sz w:val="20"/>
                <w:szCs w:val="20"/>
                <w:lang w:val="en-US"/>
              </w:rPr>
              <w:t>Огарки сварочных электродов</w:t>
            </w:r>
            <w:r w:rsidRPr="0041013A">
              <w:rPr>
                <w:rFonts w:ascii="Times New Roman" w:eastAsia="Times New Roman" w:hAnsi="Times New Roman" w:cs="Times New Roman"/>
                <w:color w:val="000000"/>
                <w:sz w:val="20"/>
                <w:szCs w:val="20"/>
              </w:rPr>
              <w:t xml:space="preserve"> 120113</w:t>
            </w:r>
          </w:p>
        </w:tc>
        <w:tc>
          <w:tcPr>
            <w:tcW w:w="2467" w:type="dxa"/>
            <w:shd w:val="clear" w:color="auto" w:fill="auto"/>
          </w:tcPr>
          <w:p w:rsidR="0041013A" w:rsidRPr="0041013A" w:rsidRDefault="0041013A" w:rsidP="0041013A">
            <w:pPr>
              <w:widowControl w:val="0"/>
              <w:spacing w:after="0" w:line="240" w:lineRule="auto"/>
              <w:jc w:val="both"/>
              <w:rPr>
                <w:rFonts w:ascii="Times New Roman" w:eastAsia="Times New Roman" w:hAnsi="Times New Roman" w:cs="Times New Roman"/>
                <w:bCs/>
                <w:sz w:val="20"/>
                <w:szCs w:val="20"/>
                <w:lang w:eastAsia="ru-RU"/>
              </w:rPr>
            </w:pPr>
            <w:r w:rsidRPr="0041013A">
              <w:rPr>
                <w:rFonts w:ascii="Times New Roman" w:eastAsia="Times New Roman" w:hAnsi="Times New Roman" w:cs="Times New Roman"/>
                <w:bCs/>
                <w:sz w:val="20"/>
                <w:szCs w:val="20"/>
                <w:lang w:eastAsia="ru-RU"/>
              </w:rPr>
              <w:t>0,0018</w:t>
            </w:r>
          </w:p>
        </w:tc>
        <w:tc>
          <w:tcPr>
            <w:tcW w:w="2335" w:type="dxa"/>
            <w:shd w:val="clear" w:color="auto" w:fill="auto"/>
          </w:tcPr>
          <w:p w:rsidR="0041013A" w:rsidRPr="0041013A" w:rsidRDefault="0041013A" w:rsidP="0041013A">
            <w:pPr>
              <w:widowControl w:val="0"/>
              <w:spacing w:after="0" w:line="240" w:lineRule="auto"/>
              <w:jc w:val="both"/>
              <w:rPr>
                <w:rFonts w:ascii="Times New Roman" w:eastAsia="Times New Roman" w:hAnsi="Times New Roman" w:cs="Times New Roman"/>
                <w:bCs/>
                <w:sz w:val="20"/>
                <w:szCs w:val="20"/>
                <w:lang w:eastAsia="ru-RU"/>
              </w:rPr>
            </w:pPr>
            <w:r w:rsidRPr="0041013A">
              <w:rPr>
                <w:rFonts w:ascii="Times New Roman" w:eastAsia="Times New Roman" w:hAnsi="Times New Roman" w:cs="Times New Roman"/>
                <w:bCs/>
                <w:sz w:val="20"/>
                <w:szCs w:val="20"/>
                <w:lang w:eastAsia="ru-RU"/>
              </w:rPr>
              <w:t>0,0036</w:t>
            </w:r>
          </w:p>
        </w:tc>
      </w:tr>
      <w:tr w:rsidR="0041013A" w:rsidRPr="0041013A" w:rsidTr="00D47E16">
        <w:trPr>
          <w:jc w:val="center"/>
        </w:trPr>
        <w:tc>
          <w:tcPr>
            <w:tcW w:w="4520" w:type="dxa"/>
            <w:shd w:val="clear" w:color="auto" w:fill="auto"/>
            <w:vAlign w:val="bottom"/>
          </w:tcPr>
          <w:p w:rsidR="0041013A" w:rsidRPr="0041013A" w:rsidRDefault="0041013A" w:rsidP="0041013A">
            <w:pPr>
              <w:widowControl w:val="0"/>
              <w:spacing w:after="0" w:line="240" w:lineRule="auto"/>
              <w:jc w:val="both"/>
              <w:rPr>
                <w:rFonts w:ascii="Times New Roman" w:eastAsia="Times New Roman" w:hAnsi="Times New Roman" w:cs="Times New Roman"/>
                <w:color w:val="000000"/>
                <w:sz w:val="20"/>
                <w:szCs w:val="20"/>
              </w:rPr>
            </w:pPr>
            <w:r w:rsidRPr="0041013A">
              <w:rPr>
                <w:rFonts w:ascii="Times New Roman" w:eastAsia="Times New Roman" w:hAnsi="Times New Roman" w:cs="Times New Roman"/>
                <w:color w:val="000000"/>
                <w:sz w:val="20"/>
                <w:szCs w:val="20"/>
                <w:lang w:val="en-US"/>
              </w:rPr>
              <w:t>Твердо-бытовые отходы</w:t>
            </w:r>
            <w:r w:rsidRPr="0041013A">
              <w:rPr>
                <w:rFonts w:ascii="Times New Roman" w:eastAsia="Times New Roman" w:hAnsi="Times New Roman" w:cs="Times New Roman"/>
                <w:color w:val="000000"/>
                <w:sz w:val="20"/>
                <w:szCs w:val="20"/>
              </w:rPr>
              <w:t xml:space="preserve"> 200301</w:t>
            </w:r>
          </w:p>
        </w:tc>
        <w:tc>
          <w:tcPr>
            <w:tcW w:w="2467" w:type="dxa"/>
            <w:shd w:val="clear" w:color="auto" w:fill="auto"/>
          </w:tcPr>
          <w:p w:rsidR="0041013A" w:rsidRPr="0041013A" w:rsidRDefault="0041013A" w:rsidP="0041013A">
            <w:pPr>
              <w:widowControl w:val="0"/>
              <w:spacing w:after="0" w:line="240" w:lineRule="auto"/>
              <w:jc w:val="both"/>
              <w:rPr>
                <w:rFonts w:ascii="Times New Roman" w:eastAsia="Times New Roman" w:hAnsi="Times New Roman" w:cs="Times New Roman"/>
                <w:bCs/>
                <w:sz w:val="20"/>
                <w:szCs w:val="20"/>
                <w:lang w:eastAsia="ru-RU"/>
              </w:rPr>
            </w:pPr>
            <w:r w:rsidRPr="0041013A">
              <w:rPr>
                <w:rFonts w:ascii="Times New Roman" w:eastAsia="Times New Roman" w:hAnsi="Times New Roman" w:cs="Times New Roman"/>
                <w:bCs/>
                <w:sz w:val="20"/>
                <w:szCs w:val="20"/>
                <w:lang w:eastAsia="ru-RU"/>
              </w:rPr>
              <w:t>0,062</w:t>
            </w:r>
          </w:p>
        </w:tc>
        <w:tc>
          <w:tcPr>
            <w:tcW w:w="2335" w:type="dxa"/>
            <w:shd w:val="clear" w:color="auto" w:fill="auto"/>
          </w:tcPr>
          <w:p w:rsidR="0041013A" w:rsidRPr="0041013A" w:rsidRDefault="0041013A" w:rsidP="0041013A">
            <w:pPr>
              <w:widowControl w:val="0"/>
              <w:spacing w:after="0" w:line="240" w:lineRule="auto"/>
              <w:jc w:val="both"/>
              <w:rPr>
                <w:rFonts w:ascii="Times New Roman" w:eastAsia="Times New Roman" w:hAnsi="Times New Roman" w:cs="Times New Roman"/>
                <w:bCs/>
                <w:sz w:val="20"/>
                <w:szCs w:val="20"/>
                <w:lang w:eastAsia="ru-RU"/>
              </w:rPr>
            </w:pPr>
            <w:r w:rsidRPr="0041013A">
              <w:rPr>
                <w:rFonts w:ascii="Times New Roman" w:eastAsia="Times New Roman" w:hAnsi="Times New Roman" w:cs="Times New Roman"/>
                <w:bCs/>
                <w:sz w:val="20"/>
                <w:szCs w:val="20"/>
                <w:lang w:eastAsia="ru-RU"/>
              </w:rPr>
              <w:t>0,124</w:t>
            </w:r>
          </w:p>
        </w:tc>
      </w:tr>
      <w:tr w:rsidR="0041013A" w:rsidRPr="0041013A" w:rsidTr="00D47E16">
        <w:trPr>
          <w:jc w:val="center"/>
        </w:trPr>
        <w:tc>
          <w:tcPr>
            <w:tcW w:w="4520" w:type="dxa"/>
            <w:shd w:val="clear" w:color="auto" w:fill="auto"/>
            <w:vAlign w:val="bottom"/>
          </w:tcPr>
          <w:p w:rsidR="0041013A" w:rsidRPr="0041013A" w:rsidRDefault="0041013A" w:rsidP="0041013A">
            <w:pPr>
              <w:widowControl w:val="0"/>
              <w:spacing w:after="0" w:line="240" w:lineRule="auto"/>
              <w:jc w:val="both"/>
              <w:rPr>
                <w:rFonts w:ascii="Times New Roman" w:eastAsia="Times New Roman" w:hAnsi="Times New Roman" w:cs="Times New Roman"/>
                <w:color w:val="000000"/>
                <w:sz w:val="20"/>
                <w:szCs w:val="20"/>
              </w:rPr>
            </w:pPr>
            <w:r w:rsidRPr="0041013A">
              <w:rPr>
                <w:rFonts w:ascii="Times New Roman" w:eastAsia="Times New Roman" w:hAnsi="Times New Roman" w:cs="Times New Roman"/>
                <w:color w:val="000000"/>
                <w:sz w:val="20"/>
                <w:szCs w:val="20"/>
                <w:lang w:val="en-US"/>
              </w:rPr>
              <w:t>Металлолом</w:t>
            </w:r>
            <w:r w:rsidRPr="0041013A">
              <w:rPr>
                <w:rFonts w:ascii="Times New Roman" w:eastAsia="Times New Roman" w:hAnsi="Times New Roman" w:cs="Times New Roman"/>
                <w:color w:val="000000"/>
                <w:sz w:val="20"/>
                <w:szCs w:val="20"/>
              </w:rPr>
              <w:t xml:space="preserve"> 160117</w:t>
            </w:r>
          </w:p>
        </w:tc>
        <w:tc>
          <w:tcPr>
            <w:tcW w:w="2467" w:type="dxa"/>
            <w:shd w:val="clear" w:color="auto" w:fill="auto"/>
          </w:tcPr>
          <w:p w:rsidR="0041013A" w:rsidRPr="0041013A" w:rsidRDefault="0041013A" w:rsidP="0041013A">
            <w:pPr>
              <w:widowControl w:val="0"/>
              <w:spacing w:after="0" w:line="240" w:lineRule="auto"/>
              <w:jc w:val="both"/>
              <w:rPr>
                <w:rFonts w:ascii="Times New Roman" w:eastAsia="Times New Roman" w:hAnsi="Times New Roman" w:cs="Times New Roman"/>
                <w:bCs/>
                <w:sz w:val="20"/>
                <w:szCs w:val="20"/>
                <w:lang w:eastAsia="ru-RU"/>
              </w:rPr>
            </w:pPr>
            <w:r w:rsidRPr="0041013A">
              <w:rPr>
                <w:rFonts w:ascii="Times New Roman" w:eastAsia="Times New Roman" w:hAnsi="Times New Roman" w:cs="Times New Roman"/>
                <w:bCs/>
                <w:sz w:val="20"/>
                <w:szCs w:val="20"/>
                <w:lang w:eastAsia="ru-RU"/>
              </w:rPr>
              <w:t>2,0</w:t>
            </w:r>
          </w:p>
        </w:tc>
        <w:tc>
          <w:tcPr>
            <w:tcW w:w="2335" w:type="dxa"/>
            <w:shd w:val="clear" w:color="auto" w:fill="auto"/>
          </w:tcPr>
          <w:p w:rsidR="0041013A" w:rsidRPr="0041013A" w:rsidRDefault="0041013A" w:rsidP="0041013A">
            <w:pPr>
              <w:widowControl w:val="0"/>
              <w:spacing w:after="0" w:line="240" w:lineRule="auto"/>
              <w:jc w:val="both"/>
              <w:rPr>
                <w:rFonts w:ascii="Times New Roman" w:eastAsia="Times New Roman" w:hAnsi="Times New Roman" w:cs="Times New Roman"/>
                <w:bCs/>
                <w:sz w:val="20"/>
                <w:szCs w:val="20"/>
                <w:lang w:eastAsia="ru-RU"/>
              </w:rPr>
            </w:pPr>
            <w:r w:rsidRPr="0041013A">
              <w:rPr>
                <w:rFonts w:ascii="Times New Roman" w:eastAsia="Times New Roman" w:hAnsi="Times New Roman" w:cs="Times New Roman"/>
                <w:bCs/>
                <w:sz w:val="20"/>
                <w:szCs w:val="20"/>
                <w:lang w:eastAsia="ru-RU"/>
              </w:rPr>
              <w:t>4,0</w:t>
            </w:r>
          </w:p>
        </w:tc>
      </w:tr>
      <w:tr w:rsidR="0041013A" w:rsidRPr="0041013A" w:rsidTr="00D47E16">
        <w:trPr>
          <w:jc w:val="center"/>
        </w:trPr>
        <w:tc>
          <w:tcPr>
            <w:tcW w:w="4520" w:type="dxa"/>
            <w:shd w:val="clear" w:color="auto" w:fill="auto"/>
            <w:vAlign w:val="bottom"/>
          </w:tcPr>
          <w:p w:rsidR="0041013A" w:rsidRPr="0041013A" w:rsidRDefault="0041013A" w:rsidP="0041013A">
            <w:pPr>
              <w:widowControl w:val="0"/>
              <w:spacing w:after="0" w:line="240" w:lineRule="auto"/>
              <w:jc w:val="both"/>
              <w:rPr>
                <w:rFonts w:ascii="Times New Roman" w:eastAsia="Times New Roman" w:hAnsi="Times New Roman" w:cs="Times New Roman"/>
                <w:color w:val="000000"/>
                <w:sz w:val="20"/>
                <w:szCs w:val="20"/>
              </w:rPr>
            </w:pPr>
            <w:r w:rsidRPr="0041013A">
              <w:rPr>
                <w:rFonts w:ascii="Times New Roman" w:eastAsia="Times New Roman" w:hAnsi="Times New Roman" w:cs="Times New Roman"/>
                <w:color w:val="000000"/>
                <w:sz w:val="20"/>
                <w:szCs w:val="20"/>
              </w:rPr>
              <w:t>Строительный мусор 170409</w:t>
            </w:r>
          </w:p>
        </w:tc>
        <w:tc>
          <w:tcPr>
            <w:tcW w:w="2467" w:type="dxa"/>
            <w:shd w:val="clear" w:color="auto" w:fill="auto"/>
          </w:tcPr>
          <w:p w:rsidR="0041013A" w:rsidRPr="0041013A" w:rsidRDefault="0041013A" w:rsidP="0041013A">
            <w:pPr>
              <w:widowControl w:val="0"/>
              <w:spacing w:after="0" w:line="240" w:lineRule="auto"/>
              <w:jc w:val="both"/>
              <w:rPr>
                <w:rFonts w:ascii="Times New Roman" w:eastAsia="Times New Roman" w:hAnsi="Times New Roman" w:cs="Times New Roman"/>
                <w:bCs/>
                <w:sz w:val="20"/>
                <w:szCs w:val="20"/>
                <w:lang w:eastAsia="ru-RU"/>
              </w:rPr>
            </w:pPr>
            <w:r w:rsidRPr="0041013A">
              <w:rPr>
                <w:rFonts w:ascii="Times New Roman" w:eastAsia="Times New Roman" w:hAnsi="Times New Roman" w:cs="Times New Roman"/>
                <w:bCs/>
                <w:sz w:val="20"/>
                <w:szCs w:val="20"/>
                <w:lang w:eastAsia="ru-RU"/>
              </w:rPr>
              <w:t>0,2</w:t>
            </w:r>
          </w:p>
        </w:tc>
        <w:tc>
          <w:tcPr>
            <w:tcW w:w="2335" w:type="dxa"/>
            <w:shd w:val="clear" w:color="auto" w:fill="auto"/>
          </w:tcPr>
          <w:p w:rsidR="0041013A" w:rsidRPr="0041013A" w:rsidRDefault="0041013A" w:rsidP="0041013A">
            <w:pPr>
              <w:widowControl w:val="0"/>
              <w:spacing w:after="0" w:line="240" w:lineRule="auto"/>
              <w:jc w:val="both"/>
              <w:rPr>
                <w:rFonts w:ascii="Times New Roman" w:eastAsia="Times New Roman" w:hAnsi="Times New Roman" w:cs="Times New Roman"/>
                <w:bCs/>
                <w:sz w:val="20"/>
                <w:szCs w:val="20"/>
                <w:lang w:eastAsia="ru-RU"/>
              </w:rPr>
            </w:pPr>
            <w:r w:rsidRPr="0041013A">
              <w:rPr>
                <w:rFonts w:ascii="Times New Roman" w:eastAsia="Times New Roman" w:hAnsi="Times New Roman" w:cs="Times New Roman"/>
                <w:bCs/>
                <w:sz w:val="20"/>
                <w:szCs w:val="20"/>
                <w:lang w:eastAsia="ru-RU"/>
              </w:rPr>
              <w:t>0,4</w:t>
            </w:r>
          </w:p>
        </w:tc>
      </w:tr>
      <w:tr w:rsidR="0041013A" w:rsidRPr="0041013A" w:rsidTr="00D47E16">
        <w:trPr>
          <w:jc w:val="center"/>
        </w:trPr>
        <w:tc>
          <w:tcPr>
            <w:tcW w:w="4520" w:type="dxa"/>
            <w:shd w:val="clear" w:color="auto" w:fill="auto"/>
            <w:vAlign w:val="bottom"/>
          </w:tcPr>
          <w:p w:rsidR="0041013A" w:rsidRPr="0041013A" w:rsidRDefault="0041013A" w:rsidP="0041013A">
            <w:pPr>
              <w:widowControl w:val="0"/>
              <w:spacing w:after="0" w:line="240" w:lineRule="auto"/>
              <w:jc w:val="both"/>
              <w:rPr>
                <w:rFonts w:ascii="Times New Roman" w:eastAsia="Times New Roman" w:hAnsi="Times New Roman" w:cs="Times New Roman"/>
                <w:color w:val="000000"/>
                <w:sz w:val="20"/>
                <w:szCs w:val="20"/>
              </w:rPr>
            </w:pPr>
            <w:r w:rsidRPr="0041013A">
              <w:rPr>
                <w:rFonts w:ascii="Times New Roman" w:eastAsia="Times New Roman" w:hAnsi="Times New Roman" w:cs="Times New Roman"/>
                <w:color w:val="000000"/>
                <w:sz w:val="20"/>
                <w:szCs w:val="20"/>
              </w:rPr>
              <w:t xml:space="preserve">Всего: </w:t>
            </w:r>
          </w:p>
        </w:tc>
        <w:tc>
          <w:tcPr>
            <w:tcW w:w="2467" w:type="dxa"/>
            <w:shd w:val="clear" w:color="auto" w:fill="auto"/>
          </w:tcPr>
          <w:p w:rsidR="0041013A" w:rsidRPr="0041013A" w:rsidRDefault="0041013A" w:rsidP="0041013A">
            <w:pPr>
              <w:widowControl w:val="0"/>
              <w:spacing w:after="0" w:line="240" w:lineRule="auto"/>
              <w:jc w:val="both"/>
              <w:rPr>
                <w:rFonts w:ascii="Times New Roman" w:eastAsia="Times New Roman" w:hAnsi="Times New Roman" w:cs="Times New Roman"/>
                <w:bCs/>
                <w:sz w:val="20"/>
                <w:szCs w:val="20"/>
                <w:lang w:eastAsia="ru-RU"/>
              </w:rPr>
            </w:pPr>
            <w:r w:rsidRPr="0041013A">
              <w:rPr>
                <w:rFonts w:ascii="Times New Roman" w:eastAsia="Times New Roman" w:hAnsi="Times New Roman" w:cs="Times New Roman"/>
                <w:bCs/>
                <w:sz w:val="20"/>
                <w:szCs w:val="20"/>
                <w:lang w:eastAsia="ru-RU"/>
              </w:rPr>
              <w:t>47,0563</w:t>
            </w:r>
          </w:p>
        </w:tc>
        <w:tc>
          <w:tcPr>
            <w:tcW w:w="2335" w:type="dxa"/>
            <w:shd w:val="clear" w:color="auto" w:fill="auto"/>
          </w:tcPr>
          <w:p w:rsidR="0041013A" w:rsidRPr="0041013A" w:rsidRDefault="0041013A" w:rsidP="0041013A">
            <w:pPr>
              <w:widowControl w:val="0"/>
              <w:spacing w:after="0" w:line="240" w:lineRule="auto"/>
              <w:jc w:val="both"/>
              <w:rPr>
                <w:rFonts w:ascii="Times New Roman" w:eastAsia="Times New Roman" w:hAnsi="Times New Roman" w:cs="Times New Roman"/>
                <w:bCs/>
                <w:sz w:val="20"/>
                <w:szCs w:val="20"/>
                <w:lang w:eastAsia="ru-RU"/>
              </w:rPr>
            </w:pPr>
            <w:r w:rsidRPr="0041013A">
              <w:rPr>
                <w:rFonts w:ascii="Times New Roman" w:eastAsia="Times New Roman" w:hAnsi="Times New Roman" w:cs="Times New Roman"/>
                <w:bCs/>
                <w:sz w:val="20"/>
                <w:szCs w:val="20"/>
                <w:lang w:eastAsia="ru-RU"/>
              </w:rPr>
              <w:t>94,1126</w:t>
            </w:r>
          </w:p>
        </w:tc>
      </w:tr>
    </w:tbl>
    <w:p w:rsidR="0041013A" w:rsidRPr="0041013A" w:rsidRDefault="0041013A" w:rsidP="0041013A">
      <w:pPr>
        <w:adjustRightInd w:val="0"/>
        <w:spacing w:after="0" w:line="240" w:lineRule="auto"/>
        <w:jc w:val="both"/>
        <w:rPr>
          <w:rFonts w:ascii="Times New Roman" w:eastAsia="Calibri" w:hAnsi="Times New Roman" w:cs="Times New Roman"/>
          <w:b/>
          <w:i/>
          <w:sz w:val="20"/>
          <w:szCs w:val="20"/>
        </w:rPr>
      </w:pPr>
    </w:p>
    <w:p w:rsidR="00D93736" w:rsidRPr="00D93736" w:rsidRDefault="00D93736" w:rsidP="00D93736">
      <w:pPr>
        <w:adjustRightInd w:val="0"/>
        <w:spacing w:after="0" w:line="240" w:lineRule="auto"/>
        <w:ind w:firstLine="709"/>
        <w:jc w:val="both"/>
        <w:rPr>
          <w:rFonts w:ascii="Times New Roman" w:eastAsia="Calibri" w:hAnsi="Times New Roman" w:cs="Times New Roman"/>
          <w:b/>
          <w:i/>
          <w:sz w:val="20"/>
          <w:szCs w:val="20"/>
        </w:rPr>
      </w:pPr>
      <w:r w:rsidRPr="00D93736">
        <w:rPr>
          <w:rFonts w:ascii="Times New Roman" w:eastAsia="Calibri" w:hAnsi="Times New Roman" w:cs="Times New Roman"/>
          <w:b/>
          <w:i/>
          <w:sz w:val="20"/>
          <w:szCs w:val="20"/>
        </w:rPr>
        <w:t>Примерная площадь земельного участка, необходимого для осуществления намечаемой деятельности</w:t>
      </w:r>
    </w:p>
    <w:p w:rsidR="00D93736" w:rsidRPr="00D93736" w:rsidRDefault="0041013A" w:rsidP="00D93736">
      <w:pPr>
        <w:adjustRightInd w:val="0"/>
        <w:spacing w:after="0" w:line="240" w:lineRule="auto"/>
        <w:ind w:firstLine="567"/>
        <w:jc w:val="both"/>
        <w:rPr>
          <w:rFonts w:ascii="Times New Roman" w:eastAsia="Calibri" w:hAnsi="Times New Roman" w:cs="Times New Roman"/>
          <w:sz w:val="20"/>
          <w:szCs w:val="20"/>
        </w:rPr>
      </w:pPr>
      <w:r w:rsidRPr="0041013A">
        <w:rPr>
          <w:rFonts w:ascii="Times New Roman" w:eastAsia="Calibri" w:hAnsi="Times New Roman" w:cs="Times New Roman"/>
          <w:sz w:val="20"/>
          <w:szCs w:val="20"/>
        </w:rPr>
        <w:t xml:space="preserve">Границы изучаемой территории АО «Нефтяная компания «КОР» определены геологическим отводом на основании Протокола №15-РГ/МЭ РК от 13.12.2019 года. Площадь отвода составляет 160,01 км2, глубина – до </w:t>
      </w:r>
      <w:r>
        <w:rPr>
          <w:rFonts w:ascii="Times New Roman" w:eastAsia="Calibri" w:hAnsi="Times New Roman" w:cs="Times New Roman"/>
          <w:sz w:val="20"/>
          <w:szCs w:val="20"/>
        </w:rPr>
        <w:t>абсолютной отметки минус 3000 м</w:t>
      </w:r>
      <w:r w:rsidR="00D93736" w:rsidRPr="00D93736">
        <w:rPr>
          <w:rFonts w:ascii="Times New Roman" w:eastAsia="Calibri" w:hAnsi="Times New Roman" w:cs="Times New Roman"/>
          <w:sz w:val="20"/>
          <w:szCs w:val="20"/>
        </w:rPr>
        <w:t>.</w:t>
      </w:r>
    </w:p>
    <w:p w:rsidR="00D93736" w:rsidRPr="00D93736" w:rsidRDefault="00D93736" w:rsidP="00D93736">
      <w:pPr>
        <w:adjustRightInd w:val="0"/>
        <w:spacing w:after="0" w:line="240" w:lineRule="auto"/>
        <w:ind w:firstLine="567"/>
        <w:jc w:val="both"/>
        <w:rPr>
          <w:rFonts w:ascii="Times New Roman" w:eastAsia="Calibri" w:hAnsi="Times New Roman" w:cs="Times New Roman"/>
          <w:b/>
          <w:i/>
          <w:sz w:val="20"/>
          <w:szCs w:val="20"/>
        </w:rPr>
      </w:pPr>
      <w:r w:rsidRPr="00D93736">
        <w:rPr>
          <w:rFonts w:ascii="Times New Roman" w:eastAsia="Calibri" w:hAnsi="Times New Roman" w:cs="Times New Roman"/>
          <w:b/>
          <w:i/>
          <w:sz w:val="20"/>
          <w:szCs w:val="20"/>
        </w:rPr>
        <w:t>Краткое описание возможных рациональных вариантов осуществления намечаемой деятельности и обоснование выбранного варианта</w:t>
      </w:r>
    </w:p>
    <w:p w:rsidR="00D93736" w:rsidRPr="00D93736" w:rsidRDefault="00D93736" w:rsidP="00D93736">
      <w:pPr>
        <w:adjustRightInd w:val="0"/>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 xml:space="preserve">Учитывая геолого-литологическое строение района и непосредственно участка работ, альтернатив по переносу и выбору участков не имеются. </w:t>
      </w:r>
    </w:p>
    <w:p w:rsidR="00D93736" w:rsidRPr="00D93736" w:rsidRDefault="00D93736" w:rsidP="00D93736">
      <w:pPr>
        <w:adjustRightInd w:val="0"/>
        <w:spacing w:after="0" w:line="240" w:lineRule="auto"/>
        <w:ind w:firstLine="567"/>
        <w:jc w:val="both"/>
        <w:rPr>
          <w:rFonts w:ascii="Times New Roman" w:eastAsia="Calibri" w:hAnsi="Times New Roman" w:cs="Times New Roman"/>
          <w:b/>
          <w:i/>
          <w:sz w:val="20"/>
          <w:szCs w:val="20"/>
        </w:rPr>
      </w:pPr>
      <w:r w:rsidRPr="00D93736">
        <w:rPr>
          <w:rFonts w:ascii="Times New Roman" w:eastAsia="Calibri" w:hAnsi="Times New Roman" w:cs="Times New Roman"/>
          <w:b/>
          <w:i/>
          <w:sz w:val="20"/>
          <w:szCs w:val="20"/>
        </w:rPr>
        <w:t>5) Краткое описание существенных воздействий намечаемой деятельности на окружающую среду, включая воздействия на следующие природные компоненты и иные объекты</w:t>
      </w:r>
    </w:p>
    <w:p w:rsidR="00D93736" w:rsidRPr="00D93736" w:rsidRDefault="00D93736" w:rsidP="00D93736">
      <w:pPr>
        <w:adjustRightInd w:val="0"/>
        <w:spacing w:after="0" w:line="240" w:lineRule="auto"/>
        <w:ind w:firstLine="567"/>
        <w:jc w:val="both"/>
        <w:rPr>
          <w:rFonts w:ascii="Times New Roman" w:eastAsia="Calibri" w:hAnsi="Times New Roman" w:cs="Times New Roman"/>
          <w:i/>
          <w:sz w:val="20"/>
          <w:szCs w:val="20"/>
        </w:rPr>
      </w:pPr>
      <w:r w:rsidRPr="00D93736">
        <w:rPr>
          <w:rFonts w:ascii="Times New Roman" w:eastAsia="Calibri" w:hAnsi="Times New Roman" w:cs="Times New Roman"/>
          <w:i/>
          <w:sz w:val="20"/>
          <w:szCs w:val="20"/>
        </w:rPr>
        <w:t>Жизнь и (или) здоровье людей, условия их проживания и деятельности.</w:t>
      </w:r>
    </w:p>
    <w:p w:rsidR="00D93736" w:rsidRPr="00D93736" w:rsidRDefault="00D93736" w:rsidP="00D93736">
      <w:pPr>
        <w:adjustRightInd w:val="0"/>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По результатам расчет</w:t>
      </w:r>
      <w:bookmarkStart w:id="0" w:name="_GoBack"/>
      <w:bookmarkEnd w:id="0"/>
      <w:r w:rsidRPr="00D93736">
        <w:rPr>
          <w:rFonts w:ascii="Times New Roman" w:eastAsia="Calibri" w:hAnsi="Times New Roman" w:cs="Times New Roman"/>
          <w:sz w:val="20"/>
          <w:szCs w:val="20"/>
        </w:rPr>
        <w:t>ов выбросов загрязняющих веществ и их рассеивания в приземном слое атмосферы, превышений ПДК на границе СЗЗ нет.</w:t>
      </w:r>
    </w:p>
    <w:p w:rsidR="00D93736" w:rsidRPr="00D93736" w:rsidRDefault="00D93736" w:rsidP="00D93736">
      <w:pPr>
        <w:adjustRightInd w:val="0"/>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При разработке месторождения будут соблюдаться правила пром.санитарии и технологии производства с целью обеспечения безопасности для здоровья трудящихся.</w:t>
      </w:r>
    </w:p>
    <w:p w:rsidR="00D93736" w:rsidRPr="00D93736" w:rsidRDefault="00D93736" w:rsidP="00D93736">
      <w:pPr>
        <w:adjustRightInd w:val="0"/>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Исходя из выше сказанного, воздействие на жизнь и здоровье людей, а также условия их проживания и деятельности оценивается как незначительное.</w:t>
      </w:r>
    </w:p>
    <w:p w:rsidR="00D93736" w:rsidRPr="00D93736" w:rsidRDefault="00D93736" w:rsidP="00D93736">
      <w:pPr>
        <w:adjustRightInd w:val="0"/>
        <w:spacing w:after="0" w:line="240" w:lineRule="auto"/>
        <w:ind w:firstLine="567"/>
        <w:jc w:val="both"/>
        <w:rPr>
          <w:rFonts w:ascii="Times New Roman" w:eastAsia="Calibri" w:hAnsi="Times New Roman" w:cs="Times New Roman"/>
          <w:i/>
          <w:sz w:val="20"/>
          <w:szCs w:val="20"/>
        </w:rPr>
      </w:pPr>
      <w:r w:rsidRPr="00D93736">
        <w:rPr>
          <w:rFonts w:ascii="Times New Roman" w:eastAsia="Calibri" w:hAnsi="Times New Roman" w:cs="Times New Roman"/>
          <w:i/>
          <w:sz w:val="20"/>
          <w:szCs w:val="20"/>
        </w:rPr>
        <w:t>Биоразнообразие (в том числе растительный и животный мир, генетические ресурсы, природные ареалы растений и диких животных, пути миграции диких животных, экосистемы)</w:t>
      </w:r>
    </w:p>
    <w:p w:rsidR="00D93736" w:rsidRPr="00D93736" w:rsidRDefault="00D93736" w:rsidP="00D93736">
      <w:pPr>
        <w:adjustRightInd w:val="0"/>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Изменения видового состава растительности, ее состояния, продуктивности сообществ в районе намечаемой деятельности исключается. ТОО будет выполнять работы, с условием минимального воздействия на любой вид растительности и строго в границах земельного отвода.</w:t>
      </w:r>
    </w:p>
    <w:p w:rsidR="00D93736" w:rsidRPr="00D93736" w:rsidRDefault="00D93736" w:rsidP="00D93736">
      <w:pPr>
        <w:adjustRightInd w:val="0"/>
        <w:spacing w:after="0" w:line="240" w:lineRule="auto"/>
        <w:ind w:firstLine="567"/>
        <w:jc w:val="both"/>
        <w:rPr>
          <w:rFonts w:ascii="Times New Roman" w:eastAsia="Calibri" w:hAnsi="Times New Roman" w:cs="Times New Roman"/>
          <w:i/>
          <w:sz w:val="20"/>
          <w:szCs w:val="20"/>
        </w:rPr>
      </w:pPr>
      <w:r w:rsidRPr="00D93736">
        <w:rPr>
          <w:rFonts w:ascii="Times New Roman" w:eastAsia="Calibri" w:hAnsi="Times New Roman" w:cs="Times New Roman"/>
          <w:i/>
          <w:sz w:val="20"/>
          <w:szCs w:val="20"/>
        </w:rPr>
        <w:t xml:space="preserve">Для исключения физического уничтожения растительности </w:t>
      </w:r>
    </w:p>
    <w:p w:rsidR="00D93736" w:rsidRPr="00D93736" w:rsidRDefault="00D93736" w:rsidP="00D93736">
      <w:pPr>
        <w:adjustRightInd w:val="0"/>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С учетом природоохранных мероприятий проведение работ на месторождении не повлечет за собой изменение видового состава и численности животного мира.</w:t>
      </w:r>
    </w:p>
    <w:p w:rsidR="00D93736" w:rsidRPr="00D93736" w:rsidRDefault="00D93736" w:rsidP="00D93736">
      <w:pPr>
        <w:adjustRightInd w:val="0"/>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Следовательно, при проведении работ, существенного негативного влияния на растительный и животный мир не произойдет, воздействие допустимое.</w:t>
      </w:r>
    </w:p>
    <w:p w:rsidR="00D93736" w:rsidRPr="00D93736" w:rsidRDefault="00D93736" w:rsidP="00D93736">
      <w:pPr>
        <w:adjustRightInd w:val="0"/>
        <w:spacing w:after="0" w:line="240" w:lineRule="auto"/>
        <w:ind w:firstLine="567"/>
        <w:jc w:val="both"/>
        <w:rPr>
          <w:rFonts w:ascii="Times New Roman" w:eastAsia="Calibri" w:hAnsi="Times New Roman" w:cs="Times New Roman"/>
          <w:i/>
          <w:sz w:val="20"/>
          <w:szCs w:val="20"/>
        </w:rPr>
      </w:pPr>
      <w:r w:rsidRPr="00D93736">
        <w:rPr>
          <w:rFonts w:ascii="Times New Roman" w:eastAsia="Calibri" w:hAnsi="Times New Roman" w:cs="Times New Roman"/>
          <w:i/>
          <w:sz w:val="20"/>
          <w:szCs w:val="20"/>
        </w:rPr>
        <w:t>Генетические ресурсы</w:t>
      </w:r>
    </w:p>
    <w:p w:rsidR="00D93736" w:rsidRPr="00D93736" w:rsidRDefault="00D93736" w:rsidP="00D93736">
      <w:pPr>
        <w:adjustRightInd w:val="0"/>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В технологическом процессе добычных работ на месторождениях генетические ресурсы не используются.</w:t>
      </w:r>
    </w:p>
    <w:p w:rsidR="00D93736" w:rsidRPr="00D93736" w:rsidRDefault="00D93736" w:rsidP="00D93736">
      <w:pPr>
        <w:adjustRightInd w:val="0"/>
        <w:spacing w:after="0" w:line="240" w:lineRule="auto"/>
        <w:ind w:firstLine="567"/>
        <w:jc w:val="both"/>
        <w:rPr>
          <w:rFonts w:ascii="Times New Roman" w:eastAsia="Calibri" w:hAnsi="Times New Roman" w:cs="Times New Roman"/>
          <w:i/>
          <w:sz w:val="20"/>
          <w:szCs w:val="20"/>
        </w:rPr>
      </w:pPr>
      <w:r w:rsidRPr="00D93736">
        <w:rPr>
          <w:rFonts w:ascii="Times New Roman" w:eastAsia="Calibri" w:hAnsi="Times New Roman" w:cs="Times New Roman"/>
          <w:i/>
          <w:sz w:val="20"/>
          <w:szCs w:val="20"/>
        </w:rPr>
        <w:t>Природные ареалы растений и диких животных, пути миграции диких животных, экосистемы</w:t>
      </w:r>
    </w:p>
    <w:p w:rsidR="00D93736" w:rsidRPr="00D93736" w:rsidRDefault="00D93736" w:rsidP="00D93736">
      <w:pPr>
        <w:adjustRightInd w:val="0"/>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При проведении работ на месторождении строго будут соблюдаться охранные мероприятия по сохранению растительности и животного мира, улучшению состояния встречающихся растительных и животных сообществ и их воспроизводству.</w:t>
      </w:r>
    </w:p>
    <w:p w:rsidR="00D93736" w:rsidRPr="00D93736" w:rsidRDefault="00D93736" w:rsidP="00D93736">
      <w:pPr>
        <w:adjustRightInd w:val="0"/>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Немаловажное значение для животных, обитающих в районе месторождения, будут иметь находящиеся на месторождении трудящиеся. Поэтому наряду с усилением охраны растительного и животного мира необходимо проводить экологическое воспитание рабочих и служащих.</w:t>
      </w:r>
    </w:p>
    <w:p w:rsidR="00D93736" w:rsidRPr="00D93736" w:rsidRDefault="00D93736" w:rsidP="00D93736">
      <w:pPr>
        <w:adjustRightInd w:val="0"/>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Для снижения воздействия на растительный и животный мир после прекращения работ на месторождении, предусматривается рекультивация нарушенных земель. В связи с этим, воздействие намечаемой деятельности на растительный и животный мир оценивается как допустимое.</w:t>
      </w:r>
    </w:p>
    <w:p w:rsidR="00D93736" w:rsidRPr="00D93736" w:rsidRDefault="00D93736" w:rsidP="00D93736">
      <w:pPr>
        <w:adjustRightInd w:val="0"/>
        <w:spacing w:after="0" w:line="240" w:lineRule="auto"/>
        <w:ind w:firstLine="567"/>
        <w:jc w:val="both"/>
        <w:rPr>
          <w:rFonts w:ascii="Times New Roman" w:eastAsia="Calibri" w:hAnsi="Times New Roman" w:cs="Times New Roman"/>
          <w:i/>
          <w:sz w:val="20"/>
          <w:szCs w:val="20"/>
        </w:rPr>
      </w:pPr>
      <w:r w:rsidRPr="00D93736">
        <w:rPr>
          <w:rFonts w:ascii="Times New Roman" w:eastAsia="Calibri" w:hAnsi="Times New Roman" w:cs="Times New Roman"/>
          <w:i/>
          <w:sz w:val="20"/>
          <w:szCs w:val="20"/>
        </w:rPr>
        <w:lastRenderedPageBreak/>
        <w:t>Земли (в том числе изъятие земель), почвы (в том числе включая органический состав, эрозию, уплотнение, иные формы деградации).</w:t>
      </w:r>
    </w:p>
    <w:p w:rsidR="00D93736" w:rsidRPr="00D93736" w:rsidRDefault="00D93736" w:rsidP="00D93736">
      <w:pPr>
        <w:adjustRightInd w:val="0"/>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На территории месторождений отсутствуют земли оздоровительного, рекреационного и историко-культурного назначения.</w:t>
      </w:r>
    </w:p>
    <w:p w:rsidR="00D93736" w:rsidRPr="00D93736" w:rsidRDefault="00D93736" w:rsidP="00D93736">
      <w:pPr>
        <w:adjustRightInd w:val="0"/>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Добычные работы будут проводиться в границах земельного отвода.</w:t>
      </w:r>
    </w:p>
    <w:p w:rsidR="00D93736" w:rsidRPr="00D93736" w:rsidRDefault="00D93736" w:rsidP="00D93736">
      <w:pPr>
        <w:adjustRightInd w:val="0"/>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Дополнительного изъятия земель проектом не предусмотрено.</w:t>
      </w:r>
    </w:p>
    <w:p w:rsidR="00D93736" w:rsidRPr="00D93736" w:rsidRDefault="00D93736" w:rsidP="00D93736">
      <w:pPr>
        <w:adjustRightInd w:val="0"/>
        <w:spacing w:after="0" w:line="240" w:lineRule="auto"/>
        <w:ind w:firstLine="567"/>
        <w:jc w:val="both"/>
        <w:rPr>
          <w:rFonts w:ascii="Times New Roman" w:eastAsia="Calibri" w:hAnsi="Times New Roman" w:cs="Times New Roman"/>
          <w:i/>
          <w:sz w:val="20"/>
          <w:szCs w:val="20"/>
        </w:rPr>
      </w:pPr>
      <w:r w:rsidRPr="00D93736">
        <w:rPr>
          <w:rFonts w:ascii="Times New Roman" w:eastAsia="Calibri" w:hAnsi="Times New Roman" w:cs="Times New Roman"/>
          <w:i/>
          <w:sz w:val="20"/>
          <w:szCs w:val="20"/>
        </w:rPr>
        <w:t>Почвы (в том числе органический состав, эрозию, уплотнение, иные формы деградации)</w:t>
      </w:r>
    </w:p>
    <w:p w:rsidR="00D93736" w:rsidRPr="00D93736" w:rsidRDefault="00D93736" w:rsidP="00D93736">
      <w:pPr>
        <w:adjustRightInd w:val="0"/>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Прямое воздействие на почвы района расположения месторождения производится при добычных работах. Косвенное воздействие производится в результате выбросов загрязняющих веществ.</w:t>
      </w:r>
    </w:p>
    <w:p w:rsidR="00D93736" w:rsidRPr="00D93736" w:rsidRDefault="00D93736" w:rsidP="00D93736">
      <w:pPr>
        <w:adjustRightInd w:val="0"/>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Для предотвращения ветровой эрозии предусмотрено орошение водой рабочих мест ведения работ, технологических дорог и отвала ПРС поливочной машиной. Производится посев трав после завершения формирования отвалов ПРС. После окончания работ будет предусмотрена рекультивация нарушаемых земель. Воздействие допустимое.</w:t>
      </w:r>
    </w:p>
    <w:p w:rsidR="00D93736" w:rsidRPr="00D93736" w:rsidRDefault="00D93736" w:rsidP="00D93736">
      <w:pPr>
        <w:adjustRightInd w:val="0"/>
        <w:spacing w:after="0" w:line="240" w:lineRule="auto"/>
        <w:ind w:firstLine="567"/>
        <w:jc w:val="both"/>
        <w:rPr>
          <w:rFonts w:ascii="Times New Roman" w:eastAsia="Calibri" w:hAnsi="Times New Roman" w:cs="Times New Roman"/>
          <w:i/>
          <w:sz w:val="20"/>
          <w:szCs w:val="20"/>
        </w:rPr>
      </w:pPr>
      <w:r w:rsidRPr="00D93736">
        <w:rPr>
          <w:rFonts w:ascii="Times New Roman" w:eastAsia="Calibri" w:hAnsi="Times New Roman" w:cs="Times New Roman"/>
          <w:i/>
          <w:sz w:val="20"/>
          <w:szCs w:val="20"/>
        </w:rPr>
        <w:t>Воды (в том числе гидроморфологические изменения, количество и качество вод)</w:t>
      </w:r>
    </w:p>
    <w:p w:rsidR="00D93736" w:rsidRPr="00D93736" w:rsidRDefault="00D93736" w:rsidP="00D93736">
      <w:pPr>
        <w:adjustRightInd w:val="0"/>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Проведение добычных работ на месторождении будет осуществляться с соблюдением мероприятий по охране подземных и поверхностных вод от загрязнения.</w:t>
      </w:r>
    </w:p>
    <w:p w:rsidR="00D93736" w:rsidRPr="00D93736" w:rsidRDefault="00D93736" w:rsidP="00D93736">
      <w:pPr>
        <w:adjustRightInd w:val="0"/>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Осуществление экологического контроля за производственной деятельностью предприятия позволит своевременно определить возможные превышения целевых показателей качества поверхностных и подземных вод с целью недопущения их загрязнения и сохранения экологического равновесия окружающей природной среды данного района.</w:t>
      </w:r>
    </w:p>
    <w:p w:rsidR="00D93736" w:rsidRPr="00D93736" w:rsidRDefault="00D93736" w:rsidP="00D93736">
      <w:pPr>
        <w:adjustRightInd w:val="0"/>
        <w:spacing w:after="0" w:line="240" w:lineRule="auto"/>
        <w:ind w:firstLine="567"/>
        <w:jc w:val="both"/>
        <w:rPr>
          <w:rFonts w:ascii="Times New Roman" w:eastAsia="Calibri" w:hAnsi="Times New Roman" w:cs="Times New Roman"/>
          <w:i/>
          <w:sz w:val="20"/>
          <w:szCs w:val="20"/>
        </w:rPr>
      </w:pPr>
      <w:r w:rsidRPr="00D93736">
        <w:rPr>
          <w:rFonts w:ascii="Times New Roman" w:eastAsia="Calibri" w:hAnsi="Times New Roman" w:cs="Times New Roman"/>
          <w:i/>
          <w:sz w:val="20"/>
          <w:szCs w:val="20"/>
        </w:rPr>
        <w:t>Атмосферный воздух</w:t>
      </w:r>
    </w:p>
    <w:p w:rsidR="00D93736" w:rsidRPr="00D93736" w:rsidRDefault="00D93736" w:rsidP="00D93736">
      <w:pPr>
        <w:adjustRightInd w:val="0"/>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При разработке месторождений внедрены следующие мероприятия по охране атмосферного воздуха согласно приложения 4 Экологического кодекса Республики Казахстан:</w:t>
      </w:r>
    </w:p>
    <w:p w:rsidR="00D93736" w:rsidRPr="00D93736" w:rsidRDefault="00D93736" w:rsidP="00D93736">
      <w:pPr>
        <w:adjustRightInd w:val="0"/>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 п.1, п.п.3 - выполнение мероприятий по предотвращению и снижению выбросов загрязняющих веществ от стационарных источников.</w:t>
      </w:r>
    </w:p>
    <w:p w:rsidR="00D93736" w:rsidRPr="00D93736" w:rsidRDefault="00D93736" w:rsidP="00D93736">
      <w:pPr>
        <w:adjustRightInd w:val="0"/>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 п.1, п.п.9 - проведение работ по пылеподавлению на технологических дорогах.</w:t>
      </w:r>
    </w:p>
    <w:p w:rsidR="00D93736" w:rsidRPr="00D93736" w:rsidRDefault="00D93736" w:rsidP="00D93736">
      <w:pPr>
        <w:adjustRightInd w:val="0"/>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В сухое летнее время с целью снижения запыленности воздушной среды будет организовано пылеподавление на технологических дорогах и рабочих площадках.</w:t>
      </w:r>
    </w:p>
    <w:p w:rsidR="00D93736" w:rsidRPr="00D93736" w:rsidRDefault="00D93736" w:rsidP="00D93736">
      <w:pPr>
        <w:adjustRightInd w:val="0"/>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Воздействие намечаемой деятельности на атмосферный воздух оценивается как незначительное.</w:t>
      </w:r>
    </w:p>
    <w:p w:rsidR="00D93736" w:rsidRPr="00D93736" w:rsidRDefault="00D93736" w:rsidP="00D93736">
      <w:pPr>
        <w:adjustRightInd w:val="0"/>
        <w:spacing w:after="0" w:line="240" w:lineRule="auto"/>
        <w:ind w:firstLine="567"/>
        <w:jc w:val="both"/>
        <w:rPr>
          <w:rFonts w:ascii="Times New Roman" w:eastAsia="Calibri" w:hAnsi="Times New Roman" w:cs="Times New Roman"/>
          <w:i/>
          <w:sz w:val="20"/>
          <w:szCs w:val="20"/>
        </w:rPr>
      </w:pPr>
      <w:r w:rsidRPr="00D93736">
        <w:rPr>
          <w:rFonts w:ascii="Times New Roman" w:eastAsia="Calibri" w:hAnsi="Times New Roman" w:cs="Times New Roman"/>
          <w:i/>
          <w:sz w:val="20"/>
          <w:szCs w:val="20"/>
        </w:rPr>
        <w:t>Сопротивляемость к изменению климата экологических и социально-экономических систем</w:t>
      </w:r>
    </w:p>
    <w:p w:rsidR="00D93736" w:rsidRPr="00D93736" w:rsidRDefault="00D93736" w:rsidP="00D93736">
      <w:pPr>
        <w:adjustRightInd w:val="0"/>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Проведение промышленной добычи на месторождении будет оказывать положительный эффект в первую очередь, на областном и местном уровне воздействий.</w:t>
      </w:r>
    </w:p>
    <w:p w:rsidR="00D93736" w:rsidRPr="00D93736" w:rsidRDefault="00D93736" w:rsidP="00D93736">
      <w:pPr>
        <w:adjustRightInd w:val="0"/>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В регионе может незначительно увеличиться первичная и вторичная занятость местного населения, что приведет к увеличению доходов населения и росту благосостояния.</w:t>
      </w:r>
    </w:p>
    <w:p w:rsidR="00D93736" w:rsidRPr="00D93736" w:rsidRDefault="00D93736" w:rsidP="00D93736">
      <w:pPr>
        <w:adjustRightInd w:val="0"/>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Экономическая деятельность оказывает прямое и косвенное благоприятное воздействие на финансовое положение области (увеличению поступлений денежных средств в местный бюджет, развитию системы пенсионного обеспечения, образования и здравоохранения).</w:t>
      </w:r>
    </w:p>
    <w:p w:rsidR="00D93736" w:rsidRPr="00D93736" w:rsidRDefault="00D93736" w:rsidP="00D93736">
      <w:pPr>
        <w:adjustRightInd w:val="0"/>
        <w:spacing w:after="0" w:line="240" w:lineRule="auto"/>
        <w:ind w:firstLine="567"/>
        <w:jc w:val="both"/>
        <w:rPr>
          <w:rFonts w:ascii="Times New Roman" w:eastAsia="Calibri" w:hAnsi="Times New Roman" w:cs="Times New Roman"/>
          <w:i/>
          <w:sz w:val="20"/>
          <w:szCs w:val="20"/>
        </w:rPr>
      </w:pPr>
      <w:r w:rsidRPr="00D93736">
        <w:rPr>
          <w:rFonts w:ascii="Times New Roman" w:eastAsia="Calibri" w:hAnsi="Times New Roman" w:cs="Times New Roman"/>
          <w:i/>
          <w:sz w:val="20"/>
          <w:szCs w:val="20"/>
        </w:rPr>
        <w:t>Материальные активы, объекты историко-культурного наследия (в том числе архитектурные и археологические), ландшафты.</w:t>
      </w:r>
    </w:p>
    <w:p w:rsidR="00D93736" w:rsidRPr="00D93736" w:rsidRDefault="00D93736" w:rsidP="00D93736">
      <w:pPr>
        <w:adjustRightInd w:val="0"/>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Отработка месторождений потребует больших затрат для обеспечения надежности и безопасности производственного процесса. Финансирование будет осуществляться за счёт собственных и привлеченных финансовых средств. Объекты историко-культурного наследия в районе работ не обнаружено.</w:t>
      </w:r>
    </w:p>
    <w:p w:rsidR="00D93736" w:rsidRPr="00D93736" w:rsidRDefault="00D93736" w:rsidP="00D93736">
      <w:pPr>
        <w:adjustRightInd w:val="0"/>
        <w:spacing w:after="0" w:line="240" w:lineRule="auto"/>
        <w:ind w:firstLine="567"/>
        <w:jc w:val="both"/>
        <w:rPr>
          <w:rFonts w:ascii="Times New Roman" w:eastAsia="Calibri" w:hAnsi="Times New Roman" w:cs="Times New Roman"/>
          <w:sz w:val="20"/>
          <w:szCs w:val="20"/>
        </w:rPr>
      </w:pPr>
    </w:p>
    <w:p w:rsidR="00D93736" w:rsidRPr="00D93736" w:rsidRDefault="00D93736" w:rsidP="00D93736">
      <w:pPr>
        <w:adjustRightInd w:val="0"/>
        <w:spacing w:after="0" w:line="240" w:lineRule="auto"/>
        <w:ind w:firstLine="567"/>
        <w:jc w:val="both"/>
        <w:rPr>
          <w:rFonts w:ascii="Times New Roman" w:eastAsia="Calibri" w:hAnsi="Times New Roman" w:cs="Times New Roman"/>
          <w:b/>
          <w:i/>
          <w:sz w:val="20"/>
          <w:szCs w:val="20"/>
        </w:rPr>
      </w:pPr>
      <w:r w:rsidRPr="00D93736">
        <w:rPr>
          <w:rFonts w:ascii="Times New Roman" w:eastAsia="Calibri" w:hAnsi="Times New Roman" w:cs="Times New Roman"/>
          <w:b/>
          <w:i/>
          <w:sz w:val="20"/>
          <w:szCs w:val="20"/>
        </w:rPr>
        <w:t>6) Информация о вероятности возникновения аварий и опасных природных явлений, характерных соответственно для намечаемой деятельности и предполагаемого места ее осуществления</w:t>
      </w:r>
    </w:p>
    <w:p w:rsidR="00D93736" w:rsidRPr="00D93736" w:rsidRDefault="00D93736" w:rsidP="00D93736">
      <w:pPr>
        <w:adjustRightInd w:val="0"/>
        <w:spacing w:after="0" w:line="240" w:lineRule="auto"/>
        <w:ind w:firstLine="567"/>
        <w:jc w:val="both"/>
        <w:rPr>
          <w:rFonts w:ascii="Times New Roman" w:eastAsia="Calibri" w:hAnsi="Times New Roman" w:cs="Times New Roman"/>
          <w:sz w:val="20"/>
          <w:szCs w:val="20"/>
        </w:rPr>
      </w:pPr>
      <w:r w:rsidRPr="00D93736">
        <w:rPr>
          <w:rFonts w:ascii="Times New Roman" w:eastAsia="Times New Roman" w:hAnsi="Times New Roman" w:cs="Times New Roman"/>
          <w:bCs/>
          <w:sz w:val="20"/>
          <w:szCs w:val="20"/>
        </w:rPr>
        <w:t xml:space="preserve">Вероятность возникновения аварийных ситуаций на каждом конкретном объекте зависит от множества факторов, обусловленных горно-геологическими, климатическими, техническими и другими особенностями. Количественная оценка вероятности возникновения аварийной ситуации возможна только при наличии достаточно полной репрезентативной, статистической информационной базы данных, учитывающей специфику эксплуатации объекта. Однако, как показывает опыт разведки и эксплуатации месторождений полезных ископаемых, частота возникновения аварийных ситуаций подчиняется общим закономерностям, вероятность реализации которых может быть выражена по аналогии с произошедшими событиями в системе экспертных оценок. Основными причинами возникновения аварийных ситуаций при разработке проекта на рассматриваемом месторождении являются: нарушение технологических процессов; технические ошибки операторов и другого персонала, нарушения техники безопасности и противопожарной безопасности; нарушением технологии эксплуатации и обслуживания оборудования, отказом работы оборудования, человеческим фактором; отравление выхлопными газами двигателей внутреннего сгорания спецтехники и автотранспорта, работающих на нефтепромысле; несоблюдение требований противопожарной защиты при использовании ГСМ и т.д. </w:t>
      </w:r>
      <w:r w:rsidRPr="00D93736">
        <w:rPr>
          <w:rFonts w:ascii="Times New Roman" w:eastAsia="Calibri" w:hAnsi="Times New Roman" w:cs="Times New Roman"/>
          <w:sz w:val="20"/>
          <w:szCs w:val="20"/>
        </w:rPr>
        <w:t xml:space="preserve"> </w:t>
      </w:r>
    </w:p>
    <w:p w:rsidR="00D93736" w:rsidRPr="00D93736" w:rsidRDefault="00D93736" w:rsidP="00D93736">
      <w:pPr>
        <w:adjustRightInd w:val="0"/>
        <w:spacing w:after="0" w:line="240" w:lineRule="auto"/>
        <w:ind w:firstLine="567"/>
        <w:jc w:val="both"/>
        <w:rPr>
          <w:rFonts w:ascii="Times New Roman" w:eastAsia="Calibri" w:hAnsi="Times New Roman" w:cs="Times New Roman"/>
          <w:b/>
          <w:i/>
          <w:sz w:val="20"/>
          <w:szCs w:val="20"/>
        </w:rPr>
      </w:pPr>
      <w:r w:rsidRPr="00D93736">
        <w:rPr>
          <w:rFonts w:ascii="Times New Roman" w:eastAsia="Times New Roman" w:hAnsi="Times New Roman" w:cs="Times New Roman"/>
          <w:bCs/>
          <w:sz w:val="20"/>
          <w:szCs w:val="20"/>
        </w:rPr>
        <w:t>Предупреждение аварийных и чрезвычайных ситуаций как в части их предотвращения (снижения вероятности возникновения), так и в плане уменьшения потерь и ущерба от них (смягчения последствий) проводится по следующим направлениям:</w:t>
      </w:r>
      <w:r w:rsidRPr="00D93736">
        <w:rPr>
          <w:rFonts w:ascii="Times New Roman" w:eastAsia="Calibri" w:hAnsi="Times New Roman" w:cs="Times New Roman"/>
          <w:sz w:val="20"/>
          <w:szCs w:val="20"/>
        </w:rPr>
        <w:t xml:space="preserve"> </w:t>
      </w:r>
      <w:r w:rsidRPr="00D93736">
        <w:rPr>
          <w:rFonts w:ascii="Times New Roman" w:eastAsia="Times New Roman" w:hAnsi="Times New Roman" w:cs="Times New Roman"/>
          <w:bCs/>
          <w:sz w:val="20"/>
          <w:szCs w:val="20"/>
        </w:rPr>
        <w:t>Профессиональная подготовка работника:</w:t>
      </w:r>
      <w:r w:rsidRPr="00D93736">
        <w:rPr>
          <w:rFonts w:ascii="Times New Roman" w:eastAsia="Calibri" w:hAnsi="Times New Roman" w:cs="Times New Roman"/>
          <w:sz w:val="20"/>
          <w:szCs w:val="20"/>
        </w:rPr>
        <w:t xml:space="preserve"> </w:t>
      </w:r>
      <w:r w:rsidRPr="00D93736">
        <w:rPr>
          <w:rFonts w:ascii="Times New Roman" w:eastAsia="Times New Roman" w:hAnsi="Times New Roman" w:cs="Times New Roman"/>
          <w:bCs/>
          <w:sz w:val="20"/>
          <w:szCs w:val="20"/>
        </w:rPr>
        <w:t>-</w:t>
      </w:r>
      <w:r w:rsidRPr="00D93736">
        <w:rPr>
          <w:rFonts w:ascii="Times New Roman" w:eastAsia="Times New Roman" w:hAnsi="Times New Roman" w:cs="Times New Roman"/>
          <w:bCs/>
          <w:sz w:val="20"/>
          <w:szCs w:val="20"/>
        </w:rPr>
        <w:tab/>
        <w:t xml:space="preserve">первичный </w:t>
      </w:r>
      <w:r w:rsidRPr="00D93736">
        <w:rPr>
          <w:rFonts w:ascii="Times New Roman" w:eastAsia="Times New Roman" w:hAnsi="Times New Roman" w:cs="Times New Roman"/>
          <w:bCs/>
          <w:sz w:val="20"/>
          <w:szCs w:val="20"/>
        </w:rPr>
        <w:lastRenderedPageBreak/>
        <w:t>инструктаж по безопасным методам работы для вновь принятого или переведенного из одного цеха в другой работника (проводится мастером или начальником цеха);</w:t>
      </w:r>
      <w:r w:rsidRPr="00D93736">
        <w:rPr>
          <w:rFonts w:ascii="Times New Roman" w:eastAsia="Calibri" w:hAnsi="Times New Roman" w:cs="Times New Roman"/>
          <w:sz w:val="20"/>
          <w:szCs w:val="20"/>
        </w:rPr>
        <w:t xml:space="preserve"> </w:t>
      </w:r>
      <w:r w:rsidRPr="00D93736">
        <w:rPr>
          <w:rFonts w:ascii="Times New Roman" w:eastAsia="Times New Roman" w:hAnsi="Times New Roman" w:cs="Times New Roman"/>
          <w:bCs/>
          <w:sz w:val="20"/>
          <w:szCs w:val="20"/>
        </w:rPr>
        <w:t>- ежеквартальный инструктаж по безопасным методам работы и содержанию планов ликвидации аварий и эвакуации персонала (проводятся руководителем организации);</w:t>
      </w:r>
      <w:r w:rsidRPr="00D93736">
        <w:rPr>
          <w:rFonts w:ascii="Times New Roman" w:eastAsia="Calibri" w:hAnsi="Times New Roman" w:cs="Times New Roman"/>
          <w:sz w:val="20"/>
          <w:szCs w:val="20"/>
        </w:rPr>
        <w:t xml:space="preserve"> </w:t>
      </w:r>
      <w:r w:rsidRPr="00D93736">
        <w:rPr>
          <w:rFonts w:ascii="Times New Roman" w:eastAsia="Times New Roman" w:hAnsi="Times New Roman" w:cs="Times New Roman"/>
          <w:bCs/>
          <w:sz w:val="20"/>
          <w:szCs w:val="20"/>
        </w:rPr>
        <w:t>-</w:t>
      </w:r>
      <w:r w:rsidRPr="00D93736">
        <w:rPr>
          <w:rFonts w:ascii="Times New Roman" w:eastAsia="Times New Roman" w:hAnsi="Times New Roman" w:cs="Times New Roman"/>
          <w:bCs/>
          <w:sz w:val="20"/>
          <w:szCs w:val="20"/>
        </w:rPr>
        <w:tab/>
        <w:t>повышение квалификации рабочих по специальным программам в соответствии с Типовым положением (проводится аттестованными преподавателями). Противоаварийная подготовка персонала предусматривает выполнение следующих мероприятий:</w:t>
      </w:r>
      <w:r w:rsidRPr="00D93736">
        <w:rPr>
          <w:rFonts w:ascii="Times New Roman" w:eastAsia="Calibri" w:hAnsi="Times New Roman" w:cs="Times New Roman"/>
          <w:sz w:val="20"/>
          <w:szCs w:val="20"/>
        </w:rPr>
        <w:t xml:space="preserve"> </w:t>
      </w:r>
      <w:r w:rsidRPr="00D93736">
        <w:rPr>
          <w:rFonts w:ascii="Times New Roman" w:eastAsia="Times New Roman" w:hAnsi="Times New Roman" w:cs="Times New Roman"/>
          <w:bCs/>
          <w:sz w:val="20"/>
          <w:szCs w:val="20"/>
        </w:rPr>
        <w:t>- разработка планов ликвидации аварий в цехах и на объектах, подконтрольных КЧС МВД РК; а также подготовка планов эвакуации персонала цехов и объектов в случае возникновения аварий;</w:t>
      </w:r>
      <w:r w:rsidRPr="00D93736">
        <w:rPr>
          <w:rFonts w:ascii="Times New Roman" w:eastAsia="Calibri" w:hAnsi="Times New Roman" w:cs="Times New Roman"/>
          <w:sz w:val="20"/>
          <w:szCs w:val="20"/>
        </w:rPr>
        <w:t xml:space="preserve"> </w:t>
      </w:r>
      <w:r w:rsidRPr="00D93736">
        <w:rPr>
          <w:rFonts w:ascii="Times New Roman" w:eastAsia="Times New Roman" w:hAnsi="Times New Roman" w:cs="Times New Roman"/>
          <w:bCs/>
          <w:sz w:val="20"/>
          <w:szCs w:val="20"/>
        </w:rPr>
        <w:t>-</w:t>
      </w:r>
      <w:r w:rsidRPr="00D93736">
        <w:rPr>
          <w:rFonts w:ascii="Times New Roman" w:eastAsia="Times New Roman" w:hAnsi="Times New Roman" w:cs="Times New Roman"/>
          <w:bCs/>
          <w:sz w:val="20"/>
          <w:szCs w:val="20"/>
        </w:rPr>
        <w:tab/>
        <w:t>первичный инструктаж по действиям в соответствии с планами ликвидации аварий и эвакуации персонала для вновь принятых или переведенных из цеха в цех рабочих (проводится мастером или начальником цеха);</w:t>
      </w:r>
      <w:r w:rsidRPr="00D93736">
        <w:rPr>
          <w:rFonts w:ascii="Times New Roman" w:eastAsia="Calibri" w:hAnsi="Times New Roman" w:cs="Times New Roman"/>
          <w:sz w:val="20"/>
          <w:szCs w:val="20"/>
        </w:rPr>
        <w:t xml:space="preserve"> </w:t>
      </w:r>
      <w:r w:rsidRPr="00D93736">
        <w:rPr>
          <w:rFonts w:ascii="Times New Roman" w:eastAsia="Times New Roman" w:hAnsi="Times New Roman" w:cs="Times New Roman"/>
          <w:bCs/>
          <w:sz w:val="20"/>
          <w:szCs w:val="20"/>
        </w:rPr>
        <w:t>- ежеквартальный инструктаж по действиям в соответствии с планами ликвидации аварий и эвакуации персонала (проводится руководителем организации).</w:t>
      </w:r>
    </w:p>
    <w:p w:rsidR="00D93736" w:rsidRPr="00D93736" w:rsidRDefault="00D93736" w:rsidP="00D93736">
      <w:pPr>
        <w:adjustRightInd w:val="0"/>
        <w:spacing w:after="0" w:line="240" w:lineRule="auto"/>
        <w:ind w:firstLine="567"/>
        <w:jc w:val="both"/>
        <w:rPr>
          <w:rFonts w:ascii="Times New Roman" w:eastAsia="Calibri" w:hAnsi="Times New Roman" w:cs="Times New Roman"/>
          <w:b/>
          <w:i/>
          <w:sz w:val="20"/>
          <w:szCs w:val="20"/>
        </w:rPr>
      </w:pPr>
      <w:r w:rsidRPr="00D93736">
        <w:rPr>
          <w:rFonts w:ascii="Times New Roman" w:eastAsia="Times New Roman" w:hAnsi="Times New Roman" w:cs="Times New Roman"/>
          <w:bCs/>
          <w:sz w:val="20"/>
          <w:szCs w:val="20"/>
        </w:rPr>
        <w:t>Предусмотрено обязательное обучение всех работников предприятий, учреждений и организаций правилам поведения, способам защиты и действиям в чрезвычайных ситуациях.</w:t>
      </w:r>
    </w:p>
    <w:p w:rsidR="00D93736" w:rsidRPr="00D93736" w:rsidRDefault="00D93736" w:rsidP="00D93736">
      <w:pPr>
        <w:adjustRightInd w:val="0"/>
        <w:spacing w:after="0" w:line="240" w:lineRule="auto"/>
        <w:ind w:firstLine="567"/>
        <w:jc w:val="both"/>
        <w:rPr>
          <w:rFonts w:ascii="Times New Roman" w:eastAsia="Calibri" w:hAnsi="Times New Roman" w:cs="Times New Roman"/>
          <w:b/>
          <w:i/>
          <w:sz w:val="20"/>
          <w:szCs w:val="20"/>
        </w:rPr>
      </w:pPr>
      <w:r w:rsidRPr="00D93736">
        <w:rPr>
          <w:rFonts w:ascii="Times New Roman" w:eastAsia="Times New Roman" w:hAnsi="Times New Roman" w:cs="Times New Roman"/>
          <w:bCs/>
          <w:sz w:val="20"/>
          <w:szCs w:val="20"/>
        </w:rPr>
        <w:t>Занятия с ними проводятся по месту работы в соответствии с программами, разработанными с учетом особенностей производства. Работники также принимают участие в специальных учениях и тренировках.</w:t>
      </w:r>
    </w:p>
    <w:p w:rsidR="00D93736" w:rsidRPr="00D93736" w:rsidRDefault="00D93736" w:rsidP="00D93736">
      <w:pPr>
        <w:adjustRightInd w:val="0"/>
        <w:spacing w:after="0" w:line="240" w:lineRule="auto"/>
        <w:ind w:firstLine="567"/>
        <w:jc w:val="both"/>
        <w:rPr>
          <w:rFonts w:ascii="Times New Roman" w:eastAsia="Calibri" w:hAnsi="Times New Roman" w:cs="Times New Roman"/>
          <w:b/>
          <w:i/>
          <w:sz w:val="20"/>
          <w:szCs w:val="20"/>
        </w:rPr>
      </w:pPr>
      <w:r w:rsidRPr="00D93736">
        <w:rPr>
          <w:rFonts w:ascii="Times New Roman" w:eastAsia="Times New Roman" w:hAnsi="Times New Roman" w:cs="Times New Roman"/>
          <w:bCs/>
          <w:sz w:val="20"/>
          <w:szCs w:val="20"/>
        </w:rPr>
        <w:t>Для руководителей всех уровней, кроме того, предусмотрено обязательное повышение квалификации в области гражданской обороны и защиты от чрезвычайных ситуаций при назначении на должность, а в последующем не реже одного раза в пять лет.</w:t>
      </w:r>
    </w:p>
    <w:p w:rsidR="00D93736" w:rsidRPr="00D93736" w:rsidRDefault="00D93736" w:rsidP="00D93736">
      <w:pPr>
        <w:adjustRightInd w:val="0"/>
        <w:spacing w:after="0" w:line="240" w:lineRule="auto"/>
        <w:ind w:firstLine="567"/>
        <w:jc w:val="both"/>
        <w:rPr>
          <w:rFonts w:ascii="Times New Roman" w:eastAsia="Calibri" w:hAnsi="Times New Roman" w:cs="Times New Roman"/>
          <w:b/>
          <w:i/>
          <w:sz w:val="20"/>
          <w:szCs w:val="20"/>
        </w:rPr>
      </w:pPr>
      <w:r w:rsidRPr="00D93736">
        <w:rPr>
          <w:rFonts w:ascii="Times New Roman" w:eastAsia="Times New Roman" w:hAnsi="Times New Roman" w:cs="Times New Roman"/>
          <w:bCs/>
          <w:sz w:val="20"/>
          <w:szCs w:val="20"/>
        </w:rPr>
        <w:t>В качестве профилактических мер на объектах целесообразно использовать следующее:</w:t>
      </w:r>
    </w:p>
    <w:p w:rsidR="00D93736" w:rsidRPr="00D93736" w:rsidRDefault="00D93736" w:rsidP="00D93736">
      <w:pPr>
        <w:widowControl w:val="0"/>
        <w:tabs>
          <w:tab w:val="left" w:pos="0"/>
        </w:tabs>
        <w:autoSpaceDE w:val="0"/>
        <w:autoSpaceDN w:val="0"/>
        <w:spacing w:after="0" w:line="240" w:lineRule="auto"/>
        <w:jc w:val="both"/>
        <w:outlineLvl w:val="2"/>
        <w:rPr>
          <w:rFonts w:ascii="Times New Roman" w:eastAsia="Times New Roman" w:hAnsi="Times New Roman" w:cs="Times New Roman"/>
          <w:bCs/>
          <w:sz w:val="20"/>
          <w:szCs w:val="20"/>
        </w:rPr>
      </w:pPr>
      <w:r w:rsidRPr="00D93736">
        <w:rPr>
          <w:rFonts w:ascii="Times New Roman" w:eastAsia="Times New Roman" w:hAnsi="Times New Roman" w:cs="Times New Roman"/>
          <w:bCs/>
          <w:sz w:val="20"/>
          <w:szCs w:val="20"/>
        </w:rPr>
        <w:t>-</w:t>
      </w:r>
      <w:r w:rsidRPr="00D93736">
        <w:rPr>
          <w:rFonts w:ascii="Times New Roman" w:eastAsia="Times New Roman" w:hAnsi="Times New Roman" w:cs="Times New Roman"/>
          <w:bCs/>
          <w:sz w:val="20"/>
          <w:szCs w:val="20"/>
        </w:rPr>
        <w:tab/>
        <w:t>ужесточение пропускного режима при входе и въезде на территорию;</w:t>
      </w:r>
    </w:p>
    <w:p w:rsidR="00D93736" w:rsidRPr="00D93736" w:rsidRDefault="00D93736" w:rsidP="00D93736">
      <w:pPr>
        <w:widowControl w:val="0"/>
        <w:tabs>
          <w:tab w:val="left" w:pos="0"/>
        </w:tabs>
        <w:autoSpaceDE w:val="0"/>
        <w:autoSpaceDN w:val="0"/>
        <w:spacing w:after="0" w:line="240" w:lineRule="auto"/>
        <w:jc w:val="both"/>
        <w:outlineLvl w:val="2"/>
        <w:rPr>
          <w:rFonts w:ascii="Times New Roman" w:eastAsia="Times New Roman" w:hAnsi="Times New Roman" w:cs="Times New Roman"/>
          <w:bCs/>
          <w:sz w:val="20"/>
          <w:szCs w:val="20"/>
        </w:rPr>
      </w:pPr>
      <w:r w:rsidRPr="00D93736">
        <w:rPr>
          <w:rFonts w:ascii="Times New Roman" w:eastAsia="Times New Roman" w:hAnsi="Times New Roman" w:cs="Times New Roman"/>
          <w:bCs/>
          <w:sz w:val="20"/>
          <w:szCs w:val="20"/>
        </w:rPr>
        <w:t>-</w:t>
      </w:r>
      <w:r w:rsidRPr="00D93736">
        <w:rPr>
          <w:rFonts w:ascii="Times New Roman" w:eastAsia="Times New Roman" w:hAnsi="Times New Roman" w:cs="Times New Roman"/>
          <w:bCs/>
          <w:sz w:val="20"/>
          <w:szCs w:val="20"/>
        </w:rPr>
        <w:tab/>
        <w:t>установка систем сигнализации, аудио–и видеозаписи;</w:t>
      </w:r>
    </w:p>
    <w:p w:rsidR="00D93736" w:rsidRPr="00D93736" w:rsidRDefault="00D93736" w:rsidP="00D93736">
      <w:pPr>
        <w:widowControl w:val="0"/>
        <w:tabs>
          <w:tab w:val="left" w:pos="0"/>
        </w:tabs>
        <w:autoSpaceDE w:val="0"/>
        <w:autoSpaceDN w:val="0"/>
        <w:spacing w:after="0" w:line="240" w:lineRule="auto"/>
        <w:jc w:val="both"/>
        <w:outlineLvl w:val="2"/>
        <w:rPr>
          <w:rFonts w:ascii="Times New Roman" w:eastAsia="Times New Roman" w:hAnsi="Times New Roman" w:cs="Times New Roman"/>
          <w:bCs/>
          <w:sz w:val="20"/>
          <w:szCs w:val="20"/>
        </w:rPr>
      </w:pPr>
      <w:r w:rsidRPr="00D93736">
        <w:rPr>
          <w:rFonts w:ascii="Times New Roman" w:eastAsia="Times New Roman" w:hAnsi="Times New Roman" w:cs="Times New Roman"/>
          <w:bCs/>
          <w:sz w:val="20"/>
          <w:szCs w:val="20"/>
        </w:rPr>
        <w:t>-</w:t>
      </w:r>
      <w:r w:rsidRPr="00D93736">
        <w:rPr>
          <w:rFonts w:ascii="Times New Roman" w:eastAsia="Times New Roman" w:hAnsi="Times New Roman" w:cs="Times New Roman"/>
          <w:bCs/>
          <w:sz w:val="20"/>
          <w:szCs w:val="20"/>
        </w:rPr>
        <w:tab/>
        <w:t>тщательный подбор и проверка кадров;</w:t>
      </w:r>
    </w:p>
    <w:p w:rsidR="00D93736" w:rsidRPr="00D93736" w:rsidRDefault="00D93736" w:rsidP="00D93736">
      <w:pPr>
        <w:widowControl w:val="0"/>
        <w:tabs>
          <w:tab w:val="left" w:pos="0"/>
        </w:tabs>
        <w:autoSpaceDE w:val="0"/>
        <w:autoSpaceDN w:val="0"/>
        <w:spacing w:after="0" w:line="240" w:lineRule="auto"/>
        <w:jc w:val="both"/>
        <w:outlineLvl w:val="2"/>
        <w:rPr>
          <w:rFonts w:ascii="Times New Roman" w:eastAsia="Times New Roman" w:hAnsi="Times New Roman" w:cs="Times New Roman"/>
          <w:bCs/>
          <w:sz w:val="20"/>
          <w:szCs w:val="20"/>
        </w:rPr>
      </w:pPr>
      <w:r w:rsidRPr="00D93736">
        <w:rPr>
          <w:rFonts w:ascii="Times New Roman" w:eastAsia="Times New Roman" w:hAnsi="Times New Roman" w:cs="Times New Roman"/>
          <w:bCs/>
          <w:sz w:val="20"/>
          <w:szCs w:val="20"/>
        </w:rPr>
        <w:t>-</w:t>
      </w:r>
      <w:r w:rsidRPr="00D93736">
        <w:rPr>
          <w:rFonts w:ascii="Times New Roman" w:eastAsia="Times New Roman" w:hAnsi="Times New Roman" w:cs="Times New Roman"/>
          <w:bCs/>
          <w:sz w:val="20"/>
          <w:szCs w:val="20"/>
        </w:rPr>
        <w:tab/>
        <w:t xml:space="preserve">использование специальных средств и приборов обнаружения взрывчатых веществ и т.д. </w:t>
      </w:r>
    </w:p>
    <w:p w:rsidR="00D93736" w:rsidRPr="00D93736" w:rsidRDefault="00D93736" w:rsidP="00D93736">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Cs/>
          <w:sz w:val="20"/>
          <w:szCs w:val="20"/>
        </w:rPr>
      </w:pPr>
      <w:r w:rsidRPr="00D93736">
        <w:rPr>
          <w:rFonts w:ascii="Times New Roman" w:eastAsia="Times New Roman" w:hAnsi="Times New Roman" w:cs="Times New Roman"/>
          <w:bCs/>
          <w:sz w:val="20"/>
          <w:szCs w:val="20"/>
        </w:rPr>
        <w:t>Каждый рабочий и служащий объекта при чрезвычайной ситуации должен умело воспользоваться имеющимися средствами оповещения и вызвать пожарную команду.</w:t>
      </w:r>
    </w:p>
    <w:p w:rsidR="00D93736" w:rsidRPr="00D93736" w:rsidRDefault="00D93736" w:rsidP="00D93736">
      <w:pPr>
        <w:widowControl w:val="0"/>
        <w:numPr>
          <w:ilvl w:val="0"/>
          <w:numId w:val="1"/>
        </w:numPr>
        <w:tabs>
          <w:tab w:val="left" w:pos="0"/>
        </w:tabs>
        <w:autoSpaceDE w:val="0"/>
        <w:autoSpaceDN w:val="0"/>
        <w:spacing w:after="0" w:line="240" w:lineRule="auto"/>
        <w:ind w:left="0" w:firstLine="567"/>
        <w:contextualSpacing/>
        <w:jc w:val="both"/>
        <w:outlineLvl w:val="2"/>
        <w:rPr>
          <w:rFonts w:ascii="Times New Roman" w:eastAsia="Times New Roman" w:hAnsi="Times New Roman" w:cs="Times New Roman"/>
          <w:b/>
          <w:bCs/>
          <w:i/>
          <w:sz w:val="20"/>
          <w:szCs w:val="20"/>
          <w:lang w:eastAsia="ru-RU"/>
        </w:rPr>
      </w:pPr>
      <w:r w:rsidRPr="00D93736">
        <w:rPr>
          <w:rFonts w:ascii="Times New Roman" w:eastAsia="Times New Roman" w:hAnsi="Times New Roman" w:cs="Times New Roman"/>
          <w:b/>
          <w:bCs/>
          <w:i/>
          <w:sz w:val="20"/>
          <w:szCs w:val="20"/>
          <w:lang w:eastAsia="ru-RU"/>
        </w:rPr>
        <w:t>Краткое описание мер по предотвращению, сокращению, смягчению выявленных существенных воздействий намечаемой деятельности на окружающую среду</w:t>
      </w:r>
    </w:p>
    <w:p w:rsidR="00D93736" w:rsidRPr="00D93736" w:rsidRDefault="00D93736" w:rsidP="00D93736">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
          <w:bCs/>
          <w:i/>
          <w:sz w:val="20"/>
          <w:szCs w:val="20"/>
        </w:rPr>
      </w:pPr>
      <w:r w:rsidRPr="00D93736">
        <w:rPr>
          <w:rFonts w:ascii="Times New Roman" w:eastAsia="Times New Roman" w:hAnsi="Times New Roman" w:cs="Times New Roman"/>
          <w:bCs/>
          <w:sz w:val="20"/>
          <w:szCs w:val="20"/>
        </w:rPr>
        <w:t>Во всех случаях, когда выявлены значительные неблагоприятные воздействия, основная цель заключается в поиске мер по их снижению. Для тех случаев, когда подобрать подходящие мероприятия не представляется возможным, ниже излагаются варианты мероприятий, направленных на компенсации негативных последствий. Кроме того, в соответствующих случаях рекомендованы стимулирующие мероприятия. Стимулирующие мероприятия не следует рассматривать в качестве альтернативы смягчающим или компенсирующим мероприятиям – это мероприятия, выделенные в связи с их способностью обеспечить проекту определенные дополнительные преимущества после того, как реализованы все смягчающие и компенсирующие мероприятия.</w:t>
      </w:r>
    </w:p>
    <w:p w:rsidR="00D93736" w:rsidRPr="00D93736" w:rsidRDefault="00D93736" w:rsidP="00D93736">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
          <w:bCs/>
          <w:i/>
          <w:sz w:val="20"/>
          <w:szCs w:val="20"/>
        </w:rPr>
      </w:pPr>
      <w:r w:rsidRPr="00D93736">
        <w:rPr>
          <w:rFonts w:ascii="Times New Roman" w:eastAsia="Times New Roman" w:hAnsi="Times New Roman" w:cs="Times New Roman"/>
          <w:bCs/>
          <w:sz w:val="20"/>
          <w:szCs w:val="20"/>
        </w:rPr>
        <w:t>По атмосферному воздуху:  проведение технического осмотра и профилактических работ технологического оборудования, механизмов и автотранспорта, соблюдение нормативов допустимых выбросов.</w:t>
      </w:r>
    </w:p>
    <w:p w:rsidR="00D93736" w:rsidRPr="00D93736" w:rsidRDefault="00D93736" w:rsidP="00D93736">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
          <w:bCs/>
          <w:i/>
          <w:sz w:val="20"/>
          <w:szCs w:val="20"/>
        </w:rPr>
      </w:pPr>
      <w:r w:rsidRPr="00D93736">
        <w:rPr>
          <w:rFonts w:ascii="Times New Roman" w:eastAsia="Times New Roman" w:hAnsi="Times New Roman" w:cs="Times New Roman"/>
          <w:bCs/>
          <w:sz w:val="20"/>
          <w:szCs w:val="20"/>
        </w:rPr>
        <w:t>По поверхностным и подземным водам: организация системы сбора и хранения отходов производства; контроль герметичности всех емкостей, во избежание утечек воды.</w:t>
      </w:r>
    </w:p>
    <w:p w:rsidR="00D93736" w:rsidRPr="00D93736" w:rsidRDefault="00D93736" w:rsidP="00D93736">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
          <w:bCs/>
          <w:i/>
          <w:sz w:val="20"/>
          <w:szCs w:val="20"/>
        </w:rPr>
      </w:pPr>
      <w:r w:rsidRPr="00D93736">
        <w:rPr>
          <w:rFonts w:ascii="Times New Roman" w:eastAsia="Times New Roman" w:hAnsi="Times New Roman" w:cs="Times New Roman"/>
          <w:bCs/>
          <w:sz w:val="20"/>
          <w:szCs w:val="20"/>
        </w:rPr>
        <w:t>По недрам и почвам: должны приниматься меры, исключающие загрязнение плодородного слоя почвы минеральным грунтом, строительным мусором, нефтепродуктами и другими веществами, ухудшающими плодородие почв;</w:t>
      </w:r>
    </w:p>
    <w:p w:rsidR="00D93736" w:rsidRPr="00D93736" w:rsidRDefault="00D93736" w:rsidP="00D93736">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
          <w:bCs/>
          <w:i/>
          <w:sz w:val="20"/>
          <w:szCs w:val="20"/>
        </w:rPr>
      </w:pPr>
      <w:r w:rsidRPr="00D93736">
        <w:rPr>
          <w:rFonts w:ascii="Times New Roman" w:eastAsia="Times New Roman" w:hAnsi="Times New Roman" w:cs="Times New Roman"/>
          <w:bCs/>
          <w:sz w:val="20"/>
          <w:szCs w:val="20"/>
        </w:rPr>
        <w:t>По отходам производства: своевременная организация системы сбора, транспортировки и утилизации отходов.</w:t>
      </w:r>
    </w:p>
    <w:p w:rsidR="00D93736" w:rsidRPr="00D93736" w:rsidRDefault="00D93736" w:rsidP="00D93736">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
          <w:bCs/>
          <w:i/>
          <w:sz w:val="20"/>
          <w:szCs w:val="20"/>
        </w:rPr>
      </w:pPr>
      <w:r w:rsidRPr="00D93736">
        <w:rPr>
          <w:rFonts w:ascii="Times New Roman" w:eastAsia="Times New Roman" w:hAnsi="Times New Roman" w:cs="Times New Roman"/>
          <w:bCs/>
          <w:sz w:val="20"/>
          <w:szCs w:val="20"/>
        </w:rPr>
        <w:t>По физическим воздействиям: содержание оборудования в надлежащем порядке, своевременное проведение технического осмотра и ремонта, правильное осуществление монтажа вращающихся и движущихся деталей частей оборудования и тщательная их балансировка; строгое выполнение персоналом существующих на предприятии инструкций; обязательное соблюдение правил техники безопасности. По растительному миру: перемещение спецтехники и транспорта ограничить специально отведенными дорогами; установка информационных табличек в местах произрастания редких и исчезающих растений на территории объекта, производить информационную кампанию для персонала объекта и населения с целью сохранения редких и исчезающих видов растений.</w:t>
      </w:r>
    </w:p>
    <w:p w:rsidR="00D93736" w:rsidRPr="00D93736" w:rsidRDefault="00D93736" w:rsidP="00D93736">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
          <w:bCs/>
          <w:i/>
          <w:sz w:val="20"/>
          <w:szCs w:val="20"/>
        </w:rPr>
      </w:pPr>
      <w:r w:rsidRPr="00D93736">
        <w:rPr>
          <w:rFonts w:ascii="Times New Roman" w:eastAsia="Times New Roman" w:hAnsi="Times New Roman" w:cs="Times New Roman"/>
          <w:bCs/>
          <w:sz w:val="20"/>
          <w:szCs w:val="20"/>
        </w:rPr>
        <w:t>По животному миру: контроль за недопущением разрушения и повреждения гнезд, сбор яиц без разрешения уполномоченного органа; установка информационных табличек в местах гнездования птиц; воспитание (информационная кампания) для персонала и населения в духе гуманного и бережного отношения к животным; установка вторичных глушителей выхлопа на спецтехнику и авто транспорт; регулярное техническое обслуживание производственного оборудования и его эксплуатация в соответствии со стандартами изготовителей; осуществление жесткого контроля нерегламентированной добычи животных; ограничение перемещения техники специально отведенными дорогами.</w:t>
      </w:r>
    </w:p>
    <w:p w:rsidR="00D93736" w:rsidRPr="00D93736" w:rsidRDefault="00D93736" w:rsidP="00D93736">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
          <w:bCs/>
          <w:i/>
          <w:sz w:val="20"/>
          <w:szCs w:val="20"/>
        </w:rPr>
      </w:pPr>
      <w:r w:rsidRPr="00D93736">
        <w:rPr>
          <w:rFonts w:ascii="Times New Roman" w:eastAsia="Times New Roman" w:hAnsi="Times New Roman" w:cs="Times New Roman"/>
          <w:bCs/>
          <w:sz w:val="20"/>
          <w:szCs w:val="20"/>
        </w:rPr>
        <w:t xml:space="preserve">При соблюдении этих мероприятий, потери и компенсации биоразнообразия не предусматривается. Возможных необратимых воздействий на окружающую среду решения рабочего проекта не </w:t>
      </w:r>
      <w:r w:rsidRPr="00D93736">
        <w:rPr>
          <w:rFonts w:ascii="Times New Roman" w:eastAsia="Times New Roman" w:hAnsi="Times New Roman" w:cs="Times New Roman"/>
          <w:bCs/>
          <w:sz w:val="20"/>
          <w:szCs w:val="20"/>
        </w:rPr>
        <w:lastRenderedPageBreak/>
        <w:t>предусматривают.</w:t>
      </w:r>
    </w:p>
    <w:p w:rsidR="00D93736" w:rsidRPr="00D93736" w:rsidRDefault="00D93736" w:rsidP="00D93736">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
          <w:bCs/>
          <w:i/>
          <w:sz w:val="20"/>
          <w:szCs w:val="20"/>
        </w:rPr>
      </w:pPr>
      <w:r w:rsidRPr="00D93736">
        <w:rPr>
          <w:rFonts w:ascii="Times New Roman" w:eastAsia="Times New Roman" w:hAnsi="Times New Roman" w:cs="Times New Roman"/>
          <w:bCs/>
          <w:sz w:val="20"/>
          <w:szCs w:val="20"/>
        </w:rPr>
        <w:t>Обоснование необходимости выполнения операций, влекущих такие воздействия не требуется.</w:t>
      </w:r>
    </w:p>
    <w:p w:rsidR="00D93736" w:rsidRPr="00D93736" w:rsidRDefault="00D93736" w:rsidP="00D93736">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
          <w:bCs/>
          <w:i/>
          <w:sz w:val="20"/>
          <w:szCs w:val="20"/>
        </w:rPr>
      </w:pPr>
      <w:r w:rsidRPr="00D93736">
        <w:rPr>
          <w:rFonts w:ascii="Times New Roman" w:eastAsia="Times New Roman" w:hAnsi="Times New Roman" w:cs="Times New Roman"/>
          <w:bCs/>
          <w:sz w:val="20"/>
          <w:szCs w:val="20"/>
        </w:rPr>
        <w:t>Сравнительный анализ потерь от необратимых воздействий и выгоды от операций, вызывающих эти потери, в экологическом, культурном, экономическом и социальном контекстах не приводится.</w:t>
      </w:r>
    </w:p>
    <w:p w:rsidR="00D93736" w:rsidRPr="00D93736" w:rsidRDefault="00D93736" w:rsidP="00D93736">
      <w:pPr>
        <w:widowControl w:val="0"/>
        <w:numPr>
          <w:ilvl w:val="0"/>
          <w:numId w:val="1"/>
        </w:numPr>
        <w:tabs>
          <w:tab w:val="left" w:pos="0"/>
        </w:tabs>
        <w:autoSpaceDE w:val="0"/>
        <w:autoSpaceDN w:val="0"/>
        <w:spacing w:after="0" w:line="240" w:lineRule="auto"/>
        <w:ind w:left="0" w:firstLine="567"/>
        <w:contextualSpacing/>
        <w:jc w:val="both"/>
        <w:rPr>
          <w:rFonts w:ascii="Times New Roman" w:eastAsia="Times New Roman" w:hAnsi="Times New Roman" w:cs="Times New Roman"/>
          <w:b/>
          <w:bCs/>
          <w:i/>
          <w:sz w:val="20"/>
          <w:szCs w:val="20"/>
          <w:lang w:eastAsia="ru-RU"/>
        </w:rPr>
      </w:pPr>
      <w:r w:rsidRPr="00D93736">
        <w:rPr>
          <w:rFonts w:ascii="Times New Roman" w:eastAsia="Times New Roman" w:hAnsi="Times New Roman" w:cs="Times New Roman"/>
          <w:b/>
          <w:bCs/>
          <w:i/>
          <w:sz w:val="20"/>
          <w:szCs w:val="20"/>
          <w:lang w:eastAsia="ru-RU"/>
        </w:rPr>
        <w:t>Список источников информации, полученной в ходе выполнения оценки воздействия на окружающую среду:</w:t>
      </w:r>
    </w:p>
    <w:p w:rsidR="00D93736" w:rsidRPr="00D93736" w:rsidRDefault="00D93736" w:rsidP="00D93736">
      <w:pPr>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 xml:space="preserve">1. Экологический кодекс РК №400 - VI от 02.01.2021 года. (с последними изменениями и дополнениями). </w:t>
      </w:r>
    </w:p>
    <w:p w:rsidR="00D93736" w:rsidRPr="00D93736" w:rsidRDefault="00D93736" w:rsidP="00D93736">
      <w:pPr>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 xml:space="preserve">2. Кодекс «О здоровье народа и системе здравоохранения» № 360-VI ЗРК от 07.07.2020 года. </w:t>
      </w:r>
    </w:p>
    <w:p w:rsidR="00D93736" w:rsidRPr="00D93736" w:rsidRDefault="00D93736" w:rsidP="00D93736">
      <w:pPr>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 xml:space="preserve">3. Закон РК «О гражданской защите» от 11.04.2014 г. № 188-V (с последними изменениями и дополнениями). </w:t>
      </w:r>
    </w:p>
    <w:p w:rsidR="00D93736" w:rsidRPr="00D93736" w:rsidRDefault="00D93736" w:rsidP="00D93736">
      <w:pPr>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 xml:space="preserve">4. Земельный кодекс РК №442-II от 20.06.2003 (с последними изменениями и дополнениями). </w:t>
      </w:r>
    </w:p>
    <w:p w:rsidR="00D93736" w:rsidRPr="00D93736" w:rsidRDefault="00D93736" w:rsidP="00D93736">
      <w:pPr>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 xml:space="preserve">5. Водный кодекс РК №481-II от 09.07.2003 (с последними изменениями и дополнениями). </w:t>
      </w:r>
    </w:p>
    <w:p w:rsidR="00D93736" w:rsidRPr="00D93736" w:rsidRDefault="00D93736" w:rsidP="00D93736">
      <w:pPr>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 xml:space="preserve">6. Закон РК «Об охране, воспроизводстве и использовании животного мира» от 09.07.2004 № 593-II (с последними изменениями и дополнениями). </w:t>
      </w:r>
    </w:p>
    <w:p w:rsidR="00D93736" w:rsidRPr="00D93736" w:rsidRDefault="00D93736" w:rsidP="00D93736">
      <w:pPr>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 xml:space="preserve">7. Кодекс РК «О недрах и недропользовании» №125-VI от 27.12.2017 г. (с изменениями и дополнениями). </w:t>
      </w:r>
    </w:p>
    <w:p w:rsidR="00D93736" w:rsidRPr="00D93736" w:rsidRDefault="00D93736" w:rsidP="00D93736">
      <w:pPr>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 xml:space="preserve">8. «Единые правила по рациональному и комплексному использованию недр», утверждены приказом Министра энергетики РК от 15.06.2018 г. №239. </w:t>
      </w:r>
    </w:p>
    <w:p w:rsidR="00D93736" w:rsidRPr="00D93736" w:rsidRDefault="00D93736" w:rsidP="00D93736">
      <w:pPr>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 xml:space="preserve">9. «Инструкция по организации и проведению экологической оценки» утвержденная приказом Министра экологии, геологии и природных ресурсов Республики Казахстан от 30 июля 2021 года № 280. </w:t>
      </w:r>
    </w:p>
    <w:p w:rsidR="00D93736" w:rsidRPr="00D93736" w:rsidRDefault="00D93736" w:rsidP="00D93736">
      <w:pPr>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 xml:space="preserve">10. РНД 211.3.02.05-96 «Рекомендации по проведению оценки воздействия намечаемой хозяйственной деятельности на биоресурсы (почвы, растительность, животный мир), Алматы 1996 г. </w:t>
      </w:r>
    </w:p>
    <w:p w:rsidR="00D93736" w:rsidRPr="00D93736" w:rsidRDefault="00D93736" w:rsidP="00D93736">
      <w:pPr>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 xml:space="preserve">11. РД 39-142-00 «Методика расчета выбросов вредных веществ в окружающую среду от неорганизованных источников нефтегазового оборудования». 2001 г. </w:t>
      </w:r>
    </w:p>
    <w:p w:rsidR="00D93736" w:rsidRPr="00D93736" w:rsidRDefault="00D93736" w:rsidP="00D93736">
      <w:pPr>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 xml:space="preserve">12. «Методика расчета концентраций вредных веществ в атмосферном воздухе от выбросов предприятий». Приказ Министра окружающей среды и водных ресурсов Республики Казахстан от 12 июня 2014 года № 221-Ө. </w:t>
      </w:r>
    </w:p>
    <w:p w:rsidR="00D93736" w:rsidRPr="00D93736" w:rsidRDefault="00D93736" w:rsidP="00D93736">
      <w:pPr>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 xml:space="preserve">13. Приказ Министра здравоохранения Республики Казахстан «Об утверждении Гигиенических нормативов к атмосферному воздуху в городских и сельских населенных пунктах» от 02.08.2022 № ҚР ДСМ-70; </w:t>
      </w:r>
    </w:p>
    <w:p w:rsidR="00D93736" w:rsidRPr="00D93736" w:rsidRDefault="00D93736" w:rsidP="00D93736">
      <w:pPr>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 xml:space="preserve">14. Санитарные правила «Санитарно-эпидемиологические требования к санитарно-защитным зонам объектов, являющихся объектами воздействия на среду обитания и здоровье человека» (Приказ И.о. Министра здравоохранения Республики Казахстан № ҚР ДСМ-2 от 11 января 2022 года); </w:t>
      </w:r>
    </w:p>
    <w:p w:rsidR="00D93736" w:rsidRPr="00D93736" w:rsidRDefault="00D93736" w:rsidP="00D93736">
      <w:pPr>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 xml:space="preserve">15. РД 52.04.52-85 «Регулирование выбросов при неблагоприятных метеорологических условиях». </w:t>
      </w:r>
    </w:p>
    <w:p w:rsidR="00D93736" w:rsidRPr="00D93736" w:rsidRDefault="00D93736" w:rsidP="00D93736">
      <w:pPr>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 xml:space="preserve">16. «Санитарно-эпидемиологические требования к водоисточникам, местам водозабора для хозяйственно-питьевых целей, хозяйственно-питьевому водоснабжению и местам культурно-бытового водопользования и безопасности водных объектов», утверждены Приказом Министра здравоохранения Республики Казахстан от 20 февраля 2023 года № 26. </w:t>
      </w:r>
    </w:p>
    <w:p w:rsidR="00D93736" w:rsidRPr="00D93736" w:rsidRDefault="00D93736" w:rsidP="00D93736">
      <w:pPr>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 xml:space="preserve">17. СНиП РК 4.01-02-2009 «Водоснабжение. Наружные сети и сооружения». </w:t>
      </w:r>
    </w:p>
    <w:p w:rsidR="00D93736" w:rsidRPr="00D93736" w:rsidRDefault="00D93736" w:rsidP="00D93736">
      <w:pPr>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 xml:space="preserve">18. СП РК 4.01-101-2012 «Внутренний водопровод и канализация зданий и сооружений». </w:t>
      </w:r>
    </w:p>
    <w:p w:rsidR="00D93736" w:rsidRPr="00D93736" w:rsidRDefault="00D93736" w:rsidP="00D93736">
      <w:pPr>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 xml:space="preserve">19. РНД 03.1.0.3.01-96 «Порядок нормирования объемов образования и размещения отходов производства». </w:t>
      </w:r>
    </w:p>
    <w:p w:rsidR="00D93736" w:rsidRPr="00D93736" w:rsidRDefault="00D93736" w:rsidP="00D93736">
      <w:pPr>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 xml:space="preserve">20. «Санитарно-эпидемиологические требования к сбору, использованию, применению, обезвреживанию, транспортировке, хранению и захоронению отходов производства и потребления», Приказ и.о. Министра здравоохранения Республики Казахстан № ҚР ДСМ-331/2020 от 25 декабря 2020 года. </w:t>
      </w:r>
    </w:p>
    <w:p w:rsidR="00D93736" w:rsidRPr="00D93736" w:rsidRDefault="00D93736" w:rsidP="00D93736">
      <w:pPr>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 xml:space="preserve">21. «Классификатор отходов» Приказ и.о. Министра экологии, геологии и природных ресурсов Республики Казахстан от 6 августа 2021 года № 314. </w:t>
      </w:r>
    </w:p>
    <w:p w:rsidR="00D93736" w:rsidRPr="00D93736" w:rsidRDefault="00D93736" w:rsidP="00D93736">
      <w:pPr>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 xml:space="preserve">22. СНиП РК 2.04-01-2010 «Строительная климатология». </w:t>
      </w:r>
    </w:p>
    <w:p w:rsidR="00D93736" w:rsidRPr="00D93736" w:rsidRDefault="00D93736" w:rsidP="00D93736">
      <w:pPr>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 xml:space="preserve">23. «Санитарно-эпидемиологические требования к объектам промышленности». Приложение №5. Приказ министра здравоохранения Республики Казахстан № КР ДСМ – 13 от 11.02.2022 года. </w:t>
      </w:r>
    </w:p>
    <w:p w:rsidR="00D93736" w:rsidRPr="00D93736" w:rsidRDefault="00D93736" w:rsidP="00D93736">
      <w:pPr>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 xml:space="preserve">24. «Гигиенические нормативы к физическим факторам, оказывающим воздействие на человека». Приказ Министра здравоохранения Республики Казахстан №ҚР ДСМ-15 от 16.02.2022 года. </w:t>
      </w:r>
    </w:p>
    <w:p w:rsidR="00D93736" w:rsidRPr="00D93736" w:rsidRDefault="00D93736" w:rsidP="00D93736">
      <w:pPr>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 xml:space="preserve">25. «Санитарно-эпидемиологические требования к обеспечению радиационной безопасности». Приказ Министра здравоохранения Республики Казахстан № ҚР ДСМ-275/2020 от 15.12.2020 года. </w:t>
      </w:r>
    </w:p>
    <w:p w:rsidR="00D93736" w:rsidRPr="00D93736" w:rsidRDefault="00D93736" w:rsidP="00D93736">
      <w:pPr>
        <w:spacing w:after="0" w:line="240" w:lineRule="auto"/>
        <w:ind w:firstLine="567"/>
        <w:jc w:val="both"/>
        <w:rPr>
          <w:rFonts w:ascii="Times New Roman" w:eastAsia="Calibri" w:hAnsi="Times New Roman" w:cs="Times New Roman"/>
          <w:sz w:val="20"/>
          <w:szCs w:val="20"/>
        </w:rPr>
      </w:pPr>
      <w:r w:rsidRPr="00D93736">
        <w:rPr>
          <w:rFonts w:ascii="Times New Roman" w:eastAsia="Calibri" w:hAnsi="Times New Roman" w:cs="Times New Roman"/>
          <w:sz w:val="20"/>
          <w:szCs w:val="20"/>
        </w:rPr>
        <w:t>26. Научно-методические указания по мониторингу земель РК (Госкомзем, Алматы, 1993 г.).</w:t>
      </w:r>
    </w:p>
    <w:p w:rsidR="00D93736" w:rsidRPr="00D93736" w:rsidRDefault="00D93736" w:rsidP="00D93736">
      <w:pPr>
        <w:rPr>
          <w:rFonts w:ascii="Times New Roman" w:eastAsia="Calibri" w:hAnsi="Times New Roman" w:cs="Times New Roman"/>
          <w:sz w:val="20"/>
          <w:szCs w:val="20"/>
        </w:rPr>
      </w:pPr>
    </w:p>
    <w:p w:rsidR="00D93736" w:rsidRDefault="00D93736" w:rsidP="00511CCB">
      <w:pPr>
        <w:widowControl w:val="0"/>
        <w:tabs>
          <w:tab w:val="left" w:pos="1210"/>
        </w:tabs>
        <w:autoSpaceDE w:val="0"/>
        <w:autoSpaceDN w:val="0"/>
        <w:spacing w:after="0" w:line="240" w:lineRule="auto"/>
        <w:ind w:left="281"/>
        <w:jc w:val="center"/>
        <w:outlineLvl w:val="2"/>
        <w:rPr>
          <w:rFonts w:ascii="Times New Roman" w:eastAsia="Times New Roman" w:hAnsi="Times New Roman" w:cs="Times New Roman"/>
          <w:b/>
          <w:bCs/>
          <w:sz w:val="20"/>
          <w:szCs w:val="20"/>
        </w:rPr>
      </w:pPr>
    </w:p>
    <w:p w:rsidR="00D93736" w:rsidRDefault="00D93736" w:rsidP="00511CCB">
      <w:pPr>
        <w:widowControl w:val="0"/>
        <w:tabs>
          <w:tab w:val="left" w:pos="1210"/>
        </w:tabs>
        <w:autoSpaceDE w:val="0"/>
        <w:autoSpaceDN w:val="0"/>
        <w:spacing w:after="0" w:line="240" w:lineRule="auto"/>
        <w:ind w:left="281"/>
        <w:jc w:val="center"/>
        <w:outlineLvl w:val="2"/>
        <w:rPr>
          <w:rFonts w:ascii="Times New Roman" w:eastAsia="Times New Roman" w:hAnsi="Times New Roman" w:cs="Times New Roman"/>
          <w:b/>
          <w:bCs/>
          <w:sz w:val="20"/>
          <w:szCs w:val="20"/>
        </w:rPr>
      </w:pPr>
    </w:p>
    <w:p w:rsidR="00D93736" w:rsidRDefault="00D93736" w:rsidP="00511CCB">
      <w:pPr>
        <w:widowControl w:val="0"/>
        <w:tabs>
          <w:tab w:val="left" w:pos="1210"/>
        </w:tabs>
        <w:autoSpaceDE w:val="0"/>
        <w:autoSpaceDN w:val="0"/>
        <w:spacing w:after="0" w:line="240" w:lineRule="auto"/>
        <w:ind w:left="281"/>
        <w:jc w:val="center"/>
        <w:outlineLvl w:val="2"/>
        <w:rPr>
          <w:rFonts w:ascii="Times New Roman" w:eastAsia="Times New Roman" w:hAnsi="Times New Roman" w:cs="Times New Roman"/>
          <w:b/>
          <w:bCs/>
          <w:sz w:val="20"/>
          <w:szCs w:val="20"/>
        </w:rPr>
      </w:pPr>
    </w:p>
    <w:p w:rsidR="00D93736" w:rsidRDefault="00D93736" w:rsidP="00511CCB">
      <w:pPr>
        <w:widowControl w:val="0"/>
        <w:tabs>
          <w:tab w:val="left" w:pos="1210"/>
        </w:tabs>
        <w:autoSpaceDE w:val="0"/>
        <w:autoSpaceDN w:val="0"/>
        <w:spacing w:after="0" w:line="240" w:lineRule="auto"/>
        <w:ind w:left="281"/>
        <w:jc w:val="center"/>
        <w:outlineLvl w:val="2"/>
        <w:rPr>
          <w:rFonts w:ascii="Times New Roman" w:eastAsia="Times New Roman" w:hAnsi="Times New Roman" w:cs="Times New Roman"/>
          <w:b/>
          <w:bCs/>
          <w:sz w:val="20"/>
          <w:szCs w:val="20"/>
        </w:rPr>
      </w:pPr>
    </w:p>
    <w:p w:rsidR="00D93736" w:rsidRPr="00511CCB" w:rsidRDefault="00D93736" w:rsidP="00511CCB">
      <w:pPr>
        <w:widowControl w:val="0"/>
        <w:tabs>
          <w:tab w:val="left" w:pos="1210"/>
        </w:tabs>
        <w:autoSpaceDE w:val="0"/>
        <w:autoSpaceDN w:val="0"/>
        <w:spacing w:after="0" w:line="240" w:lineRule="auto"/>
        <w:ind w:left="281"/>
        <w:jc w:val="center"/>
        <w:outlineLvl w:val="2"/>
        <w:rPr>
          <w:rFonts w:ascii="Times New Roman" w:eastAsia="Times New Roman" w:hAnsi="Times New Roman" w:cs="Times New Roman"/>
          <w:b/>
          <w:bCs/>
          <w:sz w:val="20"/>
          <w:szCs w:val="20"/>
        </w:rPr>
      </w:pPr>
    </w:p>
    <w:sectPr w:rsidR="00D93736" w:rsidRPr="00511CCB" w:rsidSect="0017348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0C2086"/>
    <w:multiLevelType w:val="multilevel"/>
    <w:tmpl w:val="2C1452B2"/>
    <w:lvl w:ilvl="0">
      <w:start w:val="1"/>
      <w:numFmt w:val="decimal"/>
      <w:lvlText w:val="%1."/>
      <w:lvlJc w:val="left"/>
      <w:pPr>
        <w:ind w:left="644" w:hanging="360"/>
      </w:pPr>
      <w:rPr>
        <w:rFonts w:ascii="Times New Roman" w:eastAsia="Times New Roman" w:hAnsi="Times New Roman" w:cs="Times New Roman"/>
      </w:rPr>
    </w:lvl>
    <w:lvl w:ilvl="1">
      <w:start w:val="5"/>
      <w:numFmt w:val="decimal"/>
      <w:isLgl/>
      <w:lvlText w:val="%1.%2."/>
      <w:lvlJc w:val="left"/>
      <w:pPr>
        <w:ind w:left="972" w:hanging="405"/>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
    <w:nsid w:val="6B6265E0"/>
    <w:multiLevelType w:val="hybridMultilevel"/>
    <w:tmpl w:val="7D9672D0"/>
    <w:lvl w:ilvl="0" w:tplc="04190011">
      <w:start w:val="7"/>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6451BE"/>
    <w:rsid w:val="00173484"/>
    <w:rsid w:val="00271496"/>
    <w:rsid w:val="0041013A"/>
    <w:rsid w:val="00431C6F"/>
    <w:rsid w:val="00511CCB"/>
    <w:rsid w:val="0056445D"/>
    <w:rsid w:val="006451BE"/>
    <w:rsid w:val="006479B6"/>
    <w:rsid w:val="006E6092"/>
    <w:rsid w:val="00AE188C"/>
    <w:rsid w:val="00D87B43"/>
    <w:rsid w:val="00D93736"/>
    <w:rsid w:val="00EE3027"/>
    <w:rsid w:val="00F47EA9"/>
    <w:rsid w:val="00F560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48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11CC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11CCB"/>
    <w:rPr>
      <w:rFonts w:ascii="Tahoma" w:hAnsi="Tahoma" w:cs="Tahoma"/>
      <w:sz w:val="16"/>
      <w:szCs w:val="16"/>
    </w:rPr>
  </w:style>
  <w:style w:type="table" w:styleId="a5">
    <w:name w:val="Table Grid"/>
    <w:basedOn w:val="a1"/>
    <w:uiPriority w:val="59"/>
    <w:rsid w:val="00AE188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AE188C"/>
    <w:pPr>
      <w:ind w:left="720"/>
      <w:contextualSpacing/>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11CC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11CCB"/>
    <w:rPr>
      <w:rFonts w:ascii="Tahoma" w:hAnsi="Tahoma" w:cs="Tahoma"/>
      <w:sz w:val="16"/>
      <w:szCs w:val="16"/>
    </w:rPr>
  </w:style>
  <w:style w:type="table" w:styleId="a5">
    <w:name w:val="Table Grid"/>
    <w:basedOn w:val="a1"/>
    <w:uiPriority w:val="59"/>
    <w:rsid w:val="00AE188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AE188C"/>
    <w:pPr>
      <w:ind w:left="720"/>
      <w:contextualSpacing/>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1306201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8373</Words>
  <Characters>47727</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55989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a.koszhanova</cp:lastModifiedBy>
  <cp:revision>2</cp:revision>
  <cp:lastPrinted>2025-02-23T18:27:00Z</cp:lastPrinted>
  <dcterms:created xsi:type="dcterms:W3CDTF">2025-07-31T12:57:00Z</dcterms:created>
  <dcterms:modified xsi:type="dcterms:W3CDTF">2025-07-31T12:57:00Z</dcterms:modified>
</cp:coreProperties>
</file>